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6E79" w14:textId="77777777" w:rsidR="009470D5" w:rsidRDefault="009470D5" w:rsidP="009470D5"/>
    <w:p w14:paraId="3E91F16C" w14:textId="77777777" w:rsidR="001B6B67" w:rsidRDefault="00A1683A" w:rsidP="00A1683A">
      <w:pPr>
        <w:pStyle w:val="ICFHeading1"/>
        <w:tabs>
          <w:tab w:val="left" w:pos="3578"/>
        </w:tabs>
      </w:pPr>
      <w:r>
        <w:tab/>
      </w:r>
    </w:p>
    <w:p w14:paraId="7FE79CE3" w14:textId="77777777" w:rsidR="001B6B67" w:rsidRDefault="001B6B67" w:rsidP="00D72D2F">
      <w:pPr>
        <w:pStyle w:val="ICFHeading1"/>
      </w:pPr>
    </w:p>
    <w:tbl>
      <w:tblPr>
        <w:tblStyle w:val="ICFBlueStyle1"/>
        <w:tblW w:w="0" w:type="auto"/>
        <w:tblLook w:val="04A0" w:firstRow="1" w:lastRow="0" w:firstColumn="1" w:lastColumn="0" w:noHBand="0" w:noVBand="1"/>
      </w:tblPr>
      <w:tblGrid>
        <w:gridCol w:w="4675"/>
        <w:gridCol w:w="4675"/>
      </w:tblGrid>
      <w:tr w:rsidR="0011433D" w:rsidRPr="00357BD4" w14:paraId="04BE645F" w14:textId="77777777" w:rsidTr="05577EAA">
        <w:trPr>
          <w:cnfStyle w:val="100000000000" w:firstRow="1" w:lastRow="0" w:firstColumn="0" w:lastColumn="0" w:oddVBand="0" w:evenVBand="0" w:oddHBand="0" w:evenHBand="0" w:firstRowFirstColumn="0" w:firstRowLastColumn="0" w:lastRowFirstColumn="0" w:lastRowLastColumn="0"/>
        </w:trPr>
        <w:tc>
          <w:tcPr>
            <w:tcW w:w="4675" w:type="dxa"/>
          </w:tcPr>
          <w:p w14:paraId="737ABCCD" w14:textId="77777777" w:rsidR="00357BD4" w:rsidRPr="00357BD4" w:rsidRDefault="00357BD4" w:rsidP="00357BD4">
            <w:pPr>
              <w:pStyle w:val="ICFBodyCopy"/>
              <w:rPr>
                <w:b/>
                <w:bCs/>
              </w:rPr>
            </w:pPr>
            <w:r w:rsidRPr="00357BD4">
              <w:rPr>
                <w:b/>
                <w:bCs/>
                <w:color w:val="000000" w:themeColor="text1"/>
              </w:rPr>
              <w:t>Question</w:t>
            </w:r>
          </w:p>
        </w:tc>
        <w:tc>
          <w:tcPr>
            <w:tcW w:w="4675" w:type="dxa"/>
          </w:tcPr>
          <w:p w14:paraId="46AA0CEB" w14:textId="77777777" w:rsidR="00357BD4" w:rsidRPr="00357BD4" w:rsidRDefault="00357BD4" w:rsidP="00357BD4">
            <w:pPr>
              <w:pStyle w:val="ICFBodyCopy"/>
              <w:rPr>
                <w:b/>
                <w:bCs/>
                <w:color w:val="000000" w:themeColor="text1"/>
              </w:rPr>
            </w:pPr>
            <w:r w:rsidRPr="00357BD4">
              <w:rPr>
                <w:b/>
                <w:bCs/>
                <w:color w:val="000000" w:themeColor="text1"/>
              </w:rPr>
              <w:t>Response</w:t>
            </w:r>
          </w:p>
        </w:tc>
      </w:tr>
      <w:tr w:rsidR="0011433D" w:rsidRPr="00357BD4" w14:paraId="398C95BB" w14:textId="77777777" w:rsidTr="05577EAA">
        <w:tc>
          <w:tcPr>
            <w:tcW w:w="4675" w:type="dxa"/>
          </w:tcPr>
          <w:p w14:paraId="171D518D" w14:textId="77777777" w:rsidR="00357BD4" w:rsidRPr="00357BD4" w:rsidRDefault="00357BD4" w:rsidP="00357BD4">
            <w:pPr>
              <w:pStyle w:val="ICFBodyCopy"/>
            </w:pPr>
            <w:r w:rsidRPr="00357BD4">
              <w:t>Will SMECO require vendors to disclose whether they use direct, authorized automaker integrations versus third-party aggregators or unsanctioned methods such as screen scraping?</w:t>
            </w:r>
          </w:p>
        </w:tc>
        <w:tc>
          <w:tcPr>
            <w:tcW w:w="4675" w:type="dxa"/>
          </w:tcPr>
          <w:p w14:paraId="5ACE5B2C" w14:textId="68D4380A" w:rsidR="00357BD4" w:rsidRPr="00357BD4" w:rsidRDefault="00357BD4" w:rsidP="00357BD4">
            <w:pPr>
              <w:pStyle w:val="ICFBodyCopy"/>
              <w:rPr>
                <w:color w:val="000000" w:themeColor="text1"/>
              </w:rPr>
            </w:pPr>
            <w:r>
              <w:rPr>
                <w:color w:val="000000" w:themeColor="text1"/>
              </w:rPr>
              <w:t>Yes, vendors should all disclose their integration approaches for electric vehicles</w:t>
            </w:r>
            <w:r w:rsidR="00725A6F">
              <w:rPr>
                <w:color w:val="000000" w:themeColor="text1"/>
              </w:rPr>
              <w:t xml:space="preserve"> in their RFP response and on an ongoing basis if selected. </w:t>
            </w:r>
          </w:p>
        </w:tc>
      </w:tr>
      <w:tr w:rsidR="0011433D" w:rsidRPr="00357BD4" w14:paraId="290917E9" w14:textId="77777777" w:rsidTr="05577EAA">
        <w:tc>
          <w:tcPr>
            <w:tcW w:w="4675" w:type="dxa"/>
          </w:tcPr>
          <w:p w14:paraId="6158EC3E" w14:textId="77777777" w:rsidR="00357BD4" w:rsidRPr="00357BD4" w:rsidRDefault="00357BD4" w:rsidP="00357BD4">
            <w:pPr>
              <w:pStyle w:val="ICFBodyCopy"/>
            </w:pPr>
            <w:r>
              <w:t>What does SMECO see as the biggest opportunity for Commercial &amp; Industrial engagement? </w:t>
            </w:r>
          </w:p>
          <w:p w14:paraId="2B6BE10A" w14:textId="77777777" w:rsidR="00357BD4" w:rsidRPr="00357BD4" w:rsidRDefault="00357BD4" w:rsidP="00357BD4">
            <w:pPr>
              <w:pStyle w:val="ICFBodyCopy"/>
            </w:pPr>
          </w:p>
        </w:tc>
        <w:tc>
          <w:tcPr>
            <w:tcW w:w="4675" w:type="dxa"/>
          </w:tcPr>
          <w:p w14:paraId="1DDA90DE" w14:textId="085647BF" w:rsidR="00357BD4" w:rsidRPr="00D81B27" w:rsidRDefault="42BB5896" w:rsidP="1014A3AB">
            <w:pPr>
              <w:pStyle w:val="ICFBodyCopy"/>
              <w:rPr>
                <w:color w:val="000000" w:themeColor="text1"/>
              </w:rPr>
            </w:pPr>
            <w:r w:rsidRPr="00D81B27">
              <w:rPr>
                <w:rFonts w:eastAsiaTheme="minorEastAsia" w:cstheme="minorBidi"/>
                <w:color w:val="000000" w:themeColor="text1"/>
                <w:szCs w:val="21"/>
              </w:rPr>
              <w:t>Targeting commercial and industrial facilities equipped with either smart thermostats or building energy management systems.</w:t>
            </w:r>
          </w:p>
          <w:p w14:paraId="64A5004B" w14:textId="682D502E" w:rsidR="00357BD4" w:rsidRPr="00357BD4" w:rsidRDefault="00357BD4" w:rsidP="00357BD4">
            <w:pPr>
              <w:pStyle w:val="ICFBodyCopy"/>
            </w:pPr>
          </w:p>
        </w:tc>
      </w:tr>
      <w:tr w:rsidR="0011433D" w:rsidRPr="00357BD4" w14:paraId="0FB342B9" w14:textId="77777777" w:rsidTr="05577EAA">
        <w:tc>
          <w:tcPr>
            <w:tcW w:w="4675" w:type="dxa"/>
          </w:tcPr>
          <w:p w14:paraId="5CE7173D" w14:textId="77777777" w:rsidR="00357BD4" w:rsidRPr="00357BD4" w:rsidRDefault="00357BD4" w:rsidP="00357BD4">
            <w:pPr>
              <w:pStyle w:val="ICFBodyCopy"/>
            </w:pPr>
            <w:r>
              <w:t>IEEE 2030.5, OCPP, MODBUS, MQTT, DNP3, RESTful APIs, OpenADR, and CTA 2045 are all called out asking for the ability to integrate through these protocols - are all protocols weighed equally? Are some more important than others?</w:t>
            </w:r>
          </w:p>
          <w:p w14:paraId="287377F2" w14:textId="77777777" w:rsidR="00357BD4" w:rsidRPr="00357BD4" w:rsidRDefault="00357BD4" w:rsidP="00357BD4">
            <w:pPr>
              <w:pStyle w:val="ICFBodyCopy"/>
            </w:pPr>
          </w:p>
        </w:tc>
        <w:tc>
          <w:tcPr>
            <w:tcW w:w="4675" w:type="dxa"/>
          </w:tcPr>
          <w:p w14:paraId="567E305E" w14:textId="713C0770" w:rsidR="00357BD4" w:rsidRPr="00357BD4" w:rsidRDefault="3CE4B949" w:rsidP="00357BD4">
            <w:pPr>
              <w:pStyle w:val="ICFBodyCopy"/>
            </w:pPr>
            <w:proofErr w:type="spellStart"/>
            <w:r>
              <w:t>OpenADR</w:t>
            </w:r>
            <w:proofErr w:type="spellEnd"/>
            <w:r>
              <w:t xml:space="preserve"> and API </w:t>
            </w:r>
            <w:r w:rsidR="3CD45941">
              <w:t>availability</w:t>
            </w:r>
            <w:r>
              <w:t xml:space="preserve"> are the most important</w:t>
            </w:r>
            <w:r w:rsidR="77B99152">
              <w:t>.</w:t>
            </w:r>
          </w:p>
          <w:p w14:paraId="1AABE266" w14:textId="46F4F911" w:rsidR="00357BD4" w:rsidRPr="00357BD4" w:rsidRDefault="00357BD4" w:rsidP="00357BD4">
            <w:pPr>
              <w:pStyle w:val="ICFBodyCopy"/>
            </w:pPr>
          </w:p>
          <w:p w14:paraId="70CD5142" w14:textId="071D8C73" w:rsidR="00357BD4" w:rsidRPr="00357BD4" w:rsidRDefault="3CE4B949" w:rsidP="00357BD4">
            <w:pPr>
              <w:pStyle w:val="ICFBodyCopy"/>
            </w:pPr>
            <w:r>
              <w:t xml:space="preserve">IEEE 2030.5 </w:t>
            </w:r>
            <w:r w:rsidR="0D28E24A">
              <w:t xml:space="preserve">compatibility is less important currently but </w:t>
            </w:r>
            <w:r w:rsidR="4B6C5170">
              <w:t>may</w:t>
            </w:r>
            <w:r w:rsidR="6347EE4E">
              <w:t xml:space="preserve"> be required in the future. A</w:t>
            </w:r>
            <w:r w:rsidR="569102CB">
              <w:t>n outline</w:t>
            </w:r>
            <w:r w:rsidR="6347EE4E">
              <w:t xml:space="preserve"> for adoption down the line would be helpful. </w:t>
            </w:r>
          </w:p>
        </w:tc>
      </w:tr>
      <w:tr w:rsidR="0011433D" w:rsidRPr="00357BD4" w14:paraId="2B7F192F" w14:textId="77777777" w:rsidTr="05577EAA">
        <w:tc>
          <w:tcPr>
            <w:tcW w:w="4675" w:type="dxa"/>
          </w:tcPr>
          <w:p w14:paraId="6B135C7D" w14:textId="77777777" w:rsidR="00357BD4" w:rsidRPr="00357BD4" w:rsidRDefault="00357BD4" w:rsidP="00357BD4">
            <w:pPr>
              <w:pStyle w:val="ICFBodyCopy"/>
            </w:pPr>
            <w:r>
              <w:t>Can SMECO provide a list of currently supported thermostat OEMs and approximate number by OEM?</w:t>
            </w:r>
            <w:r w:rsidRPr="05577EAA">
              <w:rPr>
                <w:color w:val="000000" w:themeColor="text1"/>
              </w:rPr>
              <w:t xml:space="preserve"> </w:t>
            </w:r>
          </w:p>
          <w:p w14:paraId="60D02AD5" w14:textId="77777777" w:rsidR="00357BD4" w:rsidRPr="00357BD4" w:rsidRDefault="00357BD4" w:rsidP="00357BD4">
            <w:pPr>
              <w:pStyle w:val="ICFBodyCopy"/>
            </w:pPr>
          </w:p>
        </w:tc>
        <w:tc>
          <w:tcPr>
            <w:tcW w:w="4675" w:type="dxa"/>
          </w:tcPr>
          <w:p w14:paraId="4419D950" w14:textId="59CE1790" w:rsidR="00FB702E" w:rsidRDefault="00FB702E" w:rsidP="00357BD4">
            <w:pPr>
              <w:pStyle w:val="ICFBodyCopy"/>
            </w:pPr>
            <w:r>
              <w:t xml:space="preserve">See below for a percentage breakdown of currently enrolled </w:t>
            </w:r>
            <w:r w:rsidR="00A07236">
              <w:t xml:space="preserve">Thermostat </w:t>
            </w:r>
            <w:r>
              <w:t xml:space="preserve">devices: </w:t>
            </w:r>
          </w:p>
          <w:p w14:paraId="0F142503" w14:textId="284DAE9C" w:rsidR="00357BD4" w:rsidRPr="00357BD4" w:rsidRDefault="019CE886" w:rsidP="00357BD4">
            <w:pPr>
              <w:pStyle w:val="ICFBodyCopy"/>
            </w:pPr>
            <w:r>
              <w:t>Nest:</w:t>
            </w:r>
            <w:r w:rsidR="76917008">
              <w:t xml:space="preserve"> </w:t>
            </w:r>
            <w:r w:rsidR="000E4F20">
              <w:t>39%</w:t>
            </w:r>
          </w:p>
          <w:p w14:paraId="037EF019" w14:textId="7092C2A5" w:rsidR="00357BD4" w:rsidRPr="00357BD4" w:rsidRDefault="000E4F20" w:rsidP="00357BD4">
            <w:pPr>
              <w:pStyle w:val="ICFBodyCopy"/>
            </w:pPr>
            <w:r>
              <w:t>Honeywell (Home &amp; TCC): 31%</w:t>
            </w:r>
          </w:p>
          <w:p w14:paraId="28276F75" w14:textId="79DE9BDA" w:rsidR="0097296E" w:rsidRDefault="000E4F20" w:rsidP="00357BD4">
            <w:pPr>
              <w:pStyle w:val="ICFBodyCopy"/>
            </w:pPr>
            <w:proofErr w:type="spellStart"/>
            <w:r>
              <w:t>ecobee</w:t>
            </w:r>
            <w:proofErr w:type="spellEnd"/>
            <w:r w:rsidR="019CE886">
              <w:t>:</w:t>
            </w:r>
            <w:r w:rsidR="266782FA">
              <w:t xml:space="preserve"> </w:t>
            </w:r>
            <w:r>
              <w:t>21%</w:t>
            </w:r>
          </w:p>
          <w:p w14:paraId="0485B733" w14:textId="378FF143" w:rsidR="00357BD4" w:rsidRDefault="000E4F20" w:rsidP="00357BD4">
            <w:pPr>
              <w:pStyle w:val="ICFBodyCopy"/>
            </w:pPr>
            <w:r>
              <w:t xml:space="preserve">Alarm.com: </w:t>
            </w:r>
            <w:r w:rsidR="0097296E">
              <w:t>7%</w:t>
            </w:r>
          </w:p>
          <w:p w14:paraId="6EA58C2F" w14:textId="249436BE" w:rsidR="007E5F67" w:rsidRPr="00357BD4" w:rsidRDefault="007E5F67" w:rsidP="00357BD4">
            <w:pPr>
              <w:pStyle w:val="ICFBodyCopy"/>
            </w:pPr>
            <w:r>
              <w:t xml:space="preserve">Sensi: </w:t>
            </w:r>
            <w:r w:rsidR="0050797E">
              <w:t>2%</w:t>
            </w:r>
          </w:p>
          <w:p w14:paraId="1062FDD8" w14:textId="50EAA20A" w:rsidR="00357BD4" w:rsidRPr="00357BD4" w:rsidRDefault="019CE886" w:rsidP="00357BD4">
            <w:pPr>
              <w:pStyle w:val="ICFBodyCopy"/>
            </w:pPr>
            <w:r>
              <w:t>Amazon:</w:t>
            </w:r>
            <w:r w:rsidR="356A0498">
              <w:t xml:space="preserve"> </w:t>
            </w:r>
            <w:r w:rsidR="0050797E">
              <w:t>1%</w:t>
            </w:r>
          </w:p>
          <w:p w14:paraId="2D081E4C" w14:textId="756BD28E" w:rsidR="00357BD4" w:rsidRPr="00357BD4" w:rsidRDefault="019CE886" w:rsidP="00357BD4">
            <w:pPr>
              <w:pStyle w:val="ICFBodyCopy"/>
            </w:pPr>
            <w:r>
              <w:t xml:space="preserve">Lux: </w:t>
            </w:r>
            <w:r w:rsidR="0050797E">
              <w:t>&lt;</w:t>
            </w:r>
            <w:r w:rsidR="5C0A61E5">
              <w:t>1</w:t>
            </w:r>
            <w:r w:rsidR="0050797E">
              <w:t>%</w:t>
            </w:r>
          </w:p>
        </w:tc>
      </w:tr>
      <w:tr w:rsidR="0011433D" w:rsidRPr="00357BD4" w14:paraId="452D1D72" w14:textId="77777777" w:rsidTr="05577EAA">
        <w:tc>
          <w:tcPr>
            <w:tcW w:w="4675" w:type="dxa"/>
          </w:tcPr>
          <w:p w14:paraId="0C886C4A" w14:textId="0467DB25" w:rsidR="00357BD4" w:rsidRPr="00357BD4" w:rsidRDefault="00357BD4" w:rsidP="00357BD4">
            <w:pPr>
              <w:pStyle w:val="ICFBodyCopy"/>
            </w:pPr>
            <w:r>
              <w:t>Can SMECO provide current device counts for the Water Heater OEMs?</w:t>
            </w:r>
          </w:p>
          <w:p w14:paraId="68AF1950" w14:textId="77777777" w:rsidR="00357BD4" w:rsidRPr="00357BD4" w:rsidRDefault="00357BD4" w:rsidP="00357BD4">
            <w:pPr>
              <w:pStyle w:val="ICFBodyCopy"/>
            </w:pPr>
          </w:p>
        </w:tc>
        <w:tc>
          <w:tcPr>
            <w:tcW w:w="4675" w:type="dxa"/>
          </w:tcPr>
          <w:p w14:paraId="66C6F2E9" w14:textId="6434A7EF" w:rsidR="00A07236" w:rsidRDefault="00A07236" w:rsidP="00357BD4">
            <w:pPr>
              <w:pStyle w:val="ICFBodyCopy"/>
            </w:pPr>
            <w:r>
              <w:t xml:space="preserve">See below for a percentage breakdown of currently enrolled Water Heater devices: </w:t>
            </w:r>
          </w:p>
          <w:p w14:paraId="4C6A6B2E" w14:textId="65CC3981" w:rsidR="00357BD4" w:rsidRDefault="0069686A" w:rsidP="00357BD4">
            <w:pPr>
              <w:pStyle w:val="ICFBodyCopy"/>
            </w:pPr>
            <w:r>
              <w:t xml:space="preserve">Rheem (Ruud and Richmond) </w:t>
            </w:r>
            <w:r w:rsidR="00CF783D">
              <w:t>–</w:t>
            </w:r>
            <w:r>
              <w:t xml:space="preserve"> </w:t>
            </w:r>
            <w:r w:rsidR="00CF783D">
              <w:t>90%</w:t>
            </w:r>
          </w:p>
          <w:p w14:paraId="206B0860" w14:textId="09810E8B" w:rsidR="00357BD4" w:rsidRPr="00357BD4" w:rsidRDefault="00CF783D" w:rsidP="00357BD4">
            <w:pPr>
              <w:pStyle w:val="ICFBodyCopy"/>
            </w:pPr>
            <w:r>
              <w:t>AO Smith (</w:t>
            </w:r>
            <w:r w:rsidR="00A93220">
              <w:t xml:space="preserve">American, </w:t>
            </w:r>
            <w:r>
              <w:t xml:space="preserve">Reliance, State, </w:t>
            </w:r>
            <w:r w:rsidR="00A93220">
              <w:t>Lochinvar</w:t>
            </w:r>
            <w:r>
              <w:t>) – 10%</w:t>
            </w:r>
          </w:p>
        </w:tc>
      </w:tr>
      <w:tr w:rsidR="0011433D" w:rsidRPr="00357BD4" w14:paraId="5B634E4E" w14:textId="77777777" w:rsidTr="05577EAA">
        <w:tc>
          <w:tcPr>
            <w:tcW w:w="4675" w:type="dxa"/>
          </w:tcPr>
          <w:p w14:paraId="6ECF7EB2" w14:textId="77777777" w:rsidR="00357BD4" w:rsidRPr="00357BD4" w:rsidRDefault="00357BD4" w:rsidP="00357BD4">
            <w:pPr>
              <w:pStyle w:val="ICFBodyCopy"/>
            </w:pPr>
            <w:r w:rsidRPr="00357BD4">
              <w:t>What providers and connections does SMECO support today for commercial meters and energy management systems? </w:t>
            </w:r>
          </w:p>
          <w:p w14:paraId="293C5C2A" w14:textId="77777777" w:rsidR="00357BD4" w:rsidRPr="00357BD4" w:rsidRDefault="00357BD4" w:rsidP="00357BD4">
            <w:pPr>
              <w:pStyle w:val="ICFBodyCopy"/>
            </w:pPr>
          </w:p>
        </w:tc>
        <w:tc>
          <w:tcPr>
            <w:tcW w:w="4675" w:type="dxa"/>
          </w:tcPr>
          <w:p w14:paraId="0BA88782" w14:textId="3A917519" w:rsidR="00357BD4" w:rsidRPr="00357BD4" w:rsidRDefault="00071EDB" w:rsidP="00357BD4">
            <w:pPr>
              <w:pStyle w:val="ICFBodyCopy"/>
            </w:pPr>
            <w:r>
              <w:t xml:space="preserve">SMECO does not currently support </w:t>
            </w:r>
            <w:r w:rsidR="00D5733B">
              <w:t xml:space="preserve">any BEMS providers, nor commercial meters for C&amp;I load management programs. SMECO does not have an active C&amp;I load management program. </w:t>
            </w:r>
          </w:p>
        </w:tc>
      </w:tr>
      <w:tr w:rsidR="0011433D" w:rsidRPr="00357BD4" w14:paraId="37D53120" w14:textId="77777777" w:rsidTr="05577EAA">
        <w:tc>
          <w:tcPr>
            <w:tcW w:w="4675" w:type="dxa"/>
          </w:tcPr>
          <w:p w14:paraId="0BBFFC80" w14:textId="77777777" w:rsidR="00357BD4" w:rsidRPr="00357BD4" w:rsidRDefault="00357BD4" w:rsidP="00357BD4">
            <w:pPr>
              <w:pStyle w:val="ICFBodyCopy"/>
            </w:pPr>
            <w:r w:rsidRPr="00357BD4">
              <w:t>What is the purpose of “Device offline time and status”, is it acceptable to report active connection status? </w:t>
            </w:r>
          </w:p>
          <w:p w14:paraId="5F467F22" w14:textId="77777777" w:rsidR="00357BD4" w:rsidRPr="00357BD4" w:rsidRDefault="00357BD4" w:rsidP="00357BD4">
            <w:pPr>
              <w:pStyle w:val="ICFBodyCopy"/>
            </w:pPr>
          </w:p>
        </w:tc>
        <w:tc>
          <w:tcPr>
            <w:tcW w:w="4675" w:type="dxa"/>
          </w:tcPr>
          <w:p w14:paraId="2E8823E1" w14:textId="53359E50" w:rsidR="00357BD4" w:rsidRPr="00357BD4" w:rsidRDefault="0088195B" w:rsidP="00357BD4">
            <w:pPr>
              <w:pStyle w:val="ICFBodyCopy"/>
            </w:pPr>
            <w:r>
              <w:t xml:space="preserve">Device offline time </w:t>
            </w:r>
            <w:r w:rsidR="00736B55">
              <w:t xml:space="preserve">is a </w:t>
            </w:r>
            <w:r>
              <w:t xml:space="preserve">necessary </w:t>
            </w:r>
            <w:r w:rsidR="00C64B86">
              <w:t xml:space="preserve">metric for ensuring accurate incentive payments to program participants. </w:t>
            </w:r>
            <w:r w:rsidR="005E3992">
              <w:t xml:space="preserve">SMECO does not wish to pay </w:t>
            </w:r>
            <w:r w:rsidR="00480722">
              <w:t xml:space="preserve">incentives to </w:t>
            </w:r>
            <w:r w:rsidR="006554DF">
              <w:t xml:space="preserve">devices that have been offline for an extended period of time. </w:t>
            </w:r>
            <w:r w:rsidR="0073722D">
              <w:t>Alternatively, t</w:t>
            </w:r>
            <w:r w:rsidR="006554DF">
              <w:t xml:space="preserve">his metric can also be backed into if the last connected date of the device can be provided. </w:t>
            </w:r>
          </w:p>
        </w:tc>
      </w:tr>
      <w:tr w:rsidR="0011433D" w:rsidRPr="00357BD4" w14:paraId="47B93706" w14:textId="77777777" w:rsidTr="05577EAA">
        <w:tc>
          <w:tcPr>
            <w:tcW w:w="4675" w:type="dxa"/>
          </w:tcPr>
          <w:p w14:paraId="08CA6FEC" w14:textId="77777777" w:rsidR="00357BD4" w:rsidRPr="00357BD4" w:rsidRDefault="00357BD4" w:rsidP="00357BD4">
            <w:pPr>
              <w:pStyle w:val="ICFBodyCopy"/>
            </w:pPr>
            <w:r w:rsidRPr="00357BD4">
              <w:t>How does SMECO define “managed charging minutes”? Is that the event duration? </w:t>
            </w:r>
          </w:p>
        </w:tc>
        <w:tc>
          <w:tcPr>
            <w:tcW w:w="4675" w:type="dxa"/>
          </w:tcPr>
          <w:p w14:paraId="5934554C" w14:textId="7DB45CA4" w:rsidR="00357BD4" w:rsidRPr="00357BD4" w:rsidRDefault="00875F1B" w:rsidP="00357BD4">
            <w:pPr>
              <w:pStyle w:val="ICFBodyCopy"/>
            </w:pPr>
            <w:r>
              <w:t xml:space="preserve">“Managed charging minutes participated in” is the </w:t>
            </w:r>
            <w:r w:rsidR="00865D8D">
              <w:t>number</w:t>
            </w:r>
            <w:r w:rsidR="00130967">
              <w:t xml:space="preserve"> of event minutes the devi</w:t>
            </w:r>
            <w:r w:rsidR="008B3F79">
              <w:t>ce participated in without overriding the control. SMECO’s managed charging program is a daily load-shifting program</w:t>
            </w:r>
            <w:r w:rsidR="00DC35F4">
              <w:t xml:space="preserve"> (events are called every weekday)</w:t>
            </w:r>
            <w:r w:rsidR="00210E06">
              <w:t xml:space="preserve">, so a granular participation metric is required to ensure accurate incentive payments. </w:t>
            </w:r>
          </w:p>
        </w:tc>
      </w:tr>
      <w:tr w:rsidR="0011433D" w:rsidRPr="00357BD4" w14:paraId="77AA609D" w14:textId="77777777" w:rsidTr="05577EAA">
        <w:tc>
          <w:tcPr>
            <w:tcW w:w="4675" w:type="dxa"/>
          </w:tcPr>
          <w:p w14:paraId="2780C908" w14:textId="77777777" w:rsidR="00357BD4" w:rsidRPr="00357BD4" w:rsidRDefault="00357BD4" w:rsidP="00357BD4">
            <w:pPr>
              <w:pStyle w:val="ICFBodyCopy"/>
            </w:pPr>
            <w:r w:rsidRPr="00357BD4">
              <w:t>How many FLO participating devices do you have?</w:t>
            </w:r>
          </w:p>
          <w:p w14:paraId="12AD084F" w14:textId="77777777" w:rsidR="00357BD4" w:rsidRPr="00357BD4" w:rsidRDefault="00357BD4" w:rsidP="00357BD4">
            <w:pPr>
              <w:pStyle w:val="ICFBodyCopy"/>
            </w:pPr>
          </w:p>
        </w:tc>
        <w:tc>
          <w:tcPr>
            <w:tcW w:w="4675" w:type="dxa"/>
          </w:tcPr>
          <w:p w14:paraId="13246E5B" w14:textId="46E0A28D" w:rsidR="00357BD4" w:rsidRPr="00357BD4" w:rsidRDefault="006D2577" w:rsidP="00357BD4">
            <w:pPr>
              <w:pStyle w:val="ICFBodyCopy"/>
            </w:pPr>
            <w:r>
              <w:t>Zero</w:t>
            </w:r>
            <w:r w:rsidR="0002498C">
              <w:t xml:space="preserve">. </w:t>
            </w:r>
          </w:p>
        </w:tc>
      </w:tr>
      <w:tr w:rsidR="0011433D" w:rsidRPr="00357BD4" w14:paraId="51B63438" w14:textId="77777777" w:rsidTr="05577EAA">
        <w:tc>
          <w:tcPr>
            <w:tcW w:w="4675" w:type="dxa"/>
          </w:tcPr>
          <w:p w14:paraId="5E4952C8" w14:textId="77777777" w:rsidR="00357BD4" w:rsidRPr="00357BD4" w:rsidRDefault="00357BD4" w:rsidP="00357BD4">
            <w:pPr>
              <w:pStyle w:val="ICFBodyCopy"/>
            </w:pPr>
            <w:r w:rsidRPr="00357BD4">
              <w:t xml:space="preserve">What devices currently enrolled in </w:t>
            </w:r>
            <w:proofErr w:type="spellStart"/>
            <w:r w:rsidRPr="00357BD4">
              <w:t>SmartTemp</w:t>
            </w:r>
            <w:proofErr w:type="spellEnd"/>
            <w:r w:rsidRPr="00357BD4">
              <w:t xml:space="preserve">, the </w:t>
            </w:r>
            <w:proofErr w:type="spellStart"/>
            <w:r w:rsidRPr="00357BD4">
              <w:t>FlexHome</w:t>
            </w:r>
            <w:proofErr w:type="spellEnd"/>
            <w:r w:rsidRPr="00357BD4">
              <w:t xml:space="preserve"> water heater pilot, the legacy </w:t>
            </w:r>
            <w:proofErr w:type="spellStart"/>
            <w:r w:rsidRPr="00357BD4">
              <w:t>CoolSentry</w:t>
            </w:r>
            <w:proofErr w:type="spellEnd"/>
            <w:r w:rsidRPr="00357BD4">
              <w:t xml:space="preserve"> hardware base, and the C&amp;I capacity portfolio will transfer to the selected vendor at contract start? Please clarify migration responsibilities and any continuity expectations for member-facing experience.</w:t>
            </w:r>
          </w:p>
          <w:p w14:paraId="3DF9A44A" w14:textId="77777777" w:rsidR="00357BD4" w:rsidRPr="00357BD4" w:rsidRDefault="00357BD4" w:rsidP="00357BD4">
            <w:pPr>
              <w:pStyle w:val="ICFBodyCopy"/>
            </w:pPr>
          </w:p>
        </w:tc>
        <w:tc>
          <w:tcPr>
            <w:tcW w:w="4675" w:type="dxa"/>
          </w:tcPr>
          <w:p w14:paraId="2D20785C" w14:textId="0985702C" w:rsidR="00357BD4" w:rsidRPr="00357BD4" w:rsidRDefault="00427747" w:rsidP="00357BD4">
            <w:pPr>
              <w:pStyle w:val="ICFBodyCopy"/>
            </w:pPr>
            <w:r>
              <w:t xml:space="preserve">The expectation is for </w:t>
            </w:r>
            <w:r w:rsidR="005F0097">
              <w:t xml:space="preserve">all devices from the SmartTemp, FlexHome, and EV programs </w:t>
            </w:r>
            <w:r>
              <w:t>to</w:t>
            </w:r>
            <w:r w:rsidR="005F0097">
              <w:t xml:space="preserve"> successfully migrate to the selected vendor at contract start. There is no active C&amp;I program, and CoolSentry DR was sunset in 2023. If selected, the vendor will be responsible for developing a migration plan in conjunction with ICF and the current DERMS vendor. Migration of all device enrollments </w:t>
            </w:r>
            <w:r w:rsidR="00DC07D9">
              <w:t>is</w:t>
            </w:r>
            <w:r w:rsidR="005F0097">
              <w:t xml:space="preserve"> required, and preservation of historical program/event participation is preferred, but not required.   </w:t>
            </w:r>
          </w:p>
        </w:tc>
      </w:tr>
      <w:tr w:rsidR="0011433D" w:rsidRPr="00357BD4" w14:paraId="0AC390B7" w14:textId="77777777" w:rsidTr="05577EAA">
        <w:tc>
          <w:tcPr>
            <w:tcW w:w="4675" w:type="dxa"/>
          </w:tcPr>
          <w:p w14:paraId="55FE172B" w14:textId="77777777" w:rsidR="00357BD4" w:rsidRPr="00357BD4" w:rsidRDefault="00357BD4" w:rsidP="00357BD4">
            <w:pPr>
              <w:pStyle w:val="ICFBodyCopy"/>
            </w:pPr>
            <w:r>
              <w:t>Please describe the specific ICF systems the selected DERMS must integrate with (e.g., Sightline, HERO, customer engagement, M&amp;V, regulatory reporting), preferred integration patterns (REST, batch file, event-driven), and whether ICF will provide an integration playbook or expects the vendor to propose one.</w:t>
            </w:r>
          </w:p>
          <w:p w14:paraId="0FCBA9C3" w14:textId="77777777" w:rsidR="00357BD4" w:rsidRPr="00357BD4" w:rsidRDefault="00357BD4" w:rsidP="00357BD4">
            <w:pPr>
              <w:pStyle w:val="ICFBodyCopy"/>
            </w:pPr>
          </w:p>
        </w:tc>
        <w:tc>
          <w:tcPr>
            <w:tcW w:w="4675" w:type="dxa"/>
          </w:tcPr>
          <w:p w14:paraId="133C48DA" w14:textId="3B0188CC" w:rsidR="00357BD4" w:rsidRPr="00357BD4" w:rsidRDefault="1FB5E66B" w:rsidP="00357BD4">
            <w:pPr>
              <w:pStyle w:val="ICFBodyCopy"/>
              <w:rPr>
                <w:color w:val="000000" w:themeColor="text1"/>
                <w:szCs w:val="21"/>
              </w:rPr>
            </w:pPr>
            <w:r w:rsidRPr="5D93C8AE">
              <w:rPr>
                <w:color w:val="000000" w:themeColor="text1"/>
                <w:szCs w:val="21"/>
              </w:rPr>
              <w:t xml:space="preserve">DERMS </w:t>
            </w:r>
            <w:r w:rsidR="726DDD17" w:rsidRPr="726DDD17">
              <w:rPr>
                <w:color w:val="000000" w:themeColor="text1"/>
                <w:szCs w:val="21"/>
              </w:rPr>
              <w:t>will transmit</w:t>
            </w:r>
            <w:r w:rsidRPr="5D93C8AE">
              <w:rPr>
                <w:color w:val="000000" w:themeColor="text1"/>
                <w:szCs w:val="21"/>
              </w:rPr>
              <w:t xml:space="preserve"> data to </w:t>
            </w:r>
            <w:r w:rsidR="5D93C8AE" w:rsidRPr="5D93C8AE">
              <w:rPr>
                <w:color w:val="000000" w:themeColor="text1"/>
                <w:szCs w:val="21"/>
              </w:rPr>
              <w:t xml:space="preserve">the </w:t>
            </w:r>
            <w:r w:rsidRPr="5D93C8AE">
              <w:rPr>
                <w:color w:val="000000" w:themeColor="text1"/>
                <w:szCs w:val="21"/>
              </w:rPr>
              <w:t xml:space="preserve">ICF Sightline system in formats </w:t>
            </w:r>
            <w:r w:rsidR="726DDD17" w:rsidRPr="726DDD17">
              <w:rPr>
                <w:color w:val="000000" w:themeColor="text1"/>
                <w:szCs w:val="21"/>
              </w:rPr>
              <w:t>appropriate</w:t>
            </w:r>
            <w:r w:rsidR="5D93C8AE" w:rsidRPr="5D93C8AE">
              <w:rPr>
                <w:color w:val="000000" w:themeColor="text1"/>
                <w:szCs w:val="21"/>
              </w:rPr>
              <w:t xml:space="preserve"> for </w:t>
            </w:r>
            <w:r w:rsidRPr="5D93C8AE">
              <w:rPr>
                <w:color w:val="000000" w:themeColor="text1"/>
                <w:szCs w:val="21"/>
              </w:rPr>
              <w:t>M&amp;V and regulatory reporting</w:t>
            </w:r>
            <w:r w:rsidR="7603DFFD" w:rsidRPr="5D93C8AE">
              <w:rPr>
                <w:color w:val="000000" w:themeColor="text1"/>
                <w:szCs w:val="21"/>
              </w:rPr>
              <w:t xml:space="preserve">. ICF </w:t>
            </w:r>
            <w:r w:rsidR="5D93C8AE" w:rsidRPr="5D93C8AE">
              <w:rPr>
                <w:color w:val="000000" w:themeColor="text1"/>
                <w:szCs w:val="21"/>
              </w:rPr>
              <w:t xml:space="preserve">will </w:t>
            </w:r>
            <w:r w:rsidR="726DDD17" w:rsidRPr="726DDD17">
              <w:rPr>
                <w:color w:val="000000" w:themeColor="text1"/>
                <w:szCs w:val="21"/>
              </w:rPr>
              <w:t>provide</w:t>
            </w:r>
            <w:r w:rsidR="5D93C8AE" w:rsidRPr="5D93C8AE">
              <w:rPr>
                <w:color w:val="000000" w:themeColor="text1"/>
                <w:szCs w:val="21"/>
              </w:rPr>
              <w:t xml:space="preserve"> an</w:t>
            </w:r>
            <w:r w:rsidR="7603DFFD" w:rsidRPr="5D93C8AE">
              <w:rPr>
                <w:color w:val="000000" w:themeColor="text1"/>
                <w:szCs w:val="21"/>
              </w:rPr>
              <w:t xml:space="preserve"> integration playbook for </w:t>
            </w:r>
            <w:r w:rsidR="5D93C8AE" w:rsidRPr="5D93C8AE">
              <w:rPr>
                <w:color w:val="000000" w:themeColor="text1"/>
                <w:szCs w:val="21"/>
              </w:rPr>
              <w:t>enrollment</w:t>
            </w:r>
            <w:r w:rsidR="7603DFFD" w:rsidRPr="5D93C8AE">
              <w:rPr>
                <w:color w:val="000000" w:themeColor="text1"/>
                <w:szCs w:val="21"/>
              </w:rPr>
              <w:t xml:space="preserve"> processing</w:t>
            </w:r>
            <w:r w:rsidR="5A6BCDCE" w:rsidRPr="3BFE61DC">
              <w:rPr>
                <w:color w:val="000000" w:themeColor="text1"/>
                <w:szCs w:val="21"/>
              </w:rPr>
              <w:t xml:space="preserve"> data</w:t>
            </w:r>
            <w:r w:rsidR="396B1685" w:rsidRPr="752CEBA4">
              <w:rPr>
                <w:color w:val="000000" w:themeColor="text1"/>
                <w:szCs w:val="21"/>
              </w:rPr>
              <w:t xml:space="preserve"> and any other </w:t>
            </w:r>
            <w:r w:rsidR="396B1685" w:rsidRPr="457A9368">
              <w:rPr>
                <w:color w:val="000000" w:themeColor="text1"/>
                <w:szCs w:val="21"/>
              </w:rPr>
              <w:t xml:space="preserve">data we </w:t>
            </w:r>
            <w:r w:rsidR="396B1685" w:rsidRPr="4DC58D17">
              <w:rPr>
                <w:color w:val="000000" w:themeColor="text1"/>
                <w:szCs w:val="21"/>
              </w:rPr>
              <w:t xml:space="preserve">want to integrate with the systems </w:t>
            </w:r>
            <w:r w:rsidR="396B1685" w:rsidRPr="32E56AA8">
              <w:rPr>
                <w:color w:val="000000" w:themeColor="text1"/>
                <w:szCs w:val="21"/>
              </w:rPr>
              <w:t>directly</w:t>
            </w:r>
            <w:r w:rsidR="32E56AA8" w:rsidRPr="32E56AA8">
              <w:rPr>
                <w:color w:val="000000" w:themeColor="text1"/>
                <w:szCs w:val="21"/>
              </w:rPr>
              <w:t>.</w:t>
            </w:r>
            <w:r w:rsidR="03BFDA66" w:rsidRPr="00E9B318">
              <w:rPr>
                <w:color w:val="000000" w:themeColor="text1"/>
                <w:szCs w:val="21"/>
              </w:rPr>
              <w:t xml:space="preserve"> </w:t>
            </w:r>
            <w:r w:rsidR="726DDD17" w:rsidRPr="726DDD17">
              <w:rPr>
                <w:color w:val="000000" w:themeColor="text1"/>
                <w:szCs w:val="21"/>
              </w:rPr>
              <w:t>Generally, ICF supports batch files and is also capable of handling REST integration.</w:t>
            </w:r>
          </w:p>
        </w:tc>
      </w:tr>
      <w:tr w:rsidR="0011433D" w:rsidRPr="00357BD4" w14:paraId="58D53090" w14:textId="77777777" w:rsidTr="05577EAA">
        <w:tc>
          <w:tcPr>
            <w:tcW w:w="4675" w:type="dxa"/>
          </w:tcPr>
          <w:p w14:paraId="0B9374D4" w14:textId="77777777" w:rsidR="00357BD4" w:rsidRPr="00357BD4" w:rsidRDefault="00357BD4" w:rsidP="00357BD4">
            <w:pPr>
              <w:pStyle w:val="ICFBodyCopy"/>
            </w:pPr>
            <w:r w:rsidRPr="00357BD4">
              <w:t>Appendix B lists device counts by year, but not corresponding MW capacity targets. Please share expected dispatchable MW by asset type.</w:t>
            </w:r>
          </w:p>
          <w:p w14:paraId="32F5B345" w14:textId="77777777" w:rsidR="00357BD4" w:rsidRPr="00357BD4" w:rsidRDefault="00357BD4" w:rsidP="00357BD4">
            <w:pPr>
              <w:pStyle w:val="ICFBodyCopy"/>
            </w:pPr>
          </w:p>
        </w:tc>
        <w:tc>
          <w:tcPr>
            <w:tcW w:w="4675" w:type="dxa"/>
          </w:tcPr>
          <w:p w14:paraId="16EB3822" w14:textId="4912A53F" w:rsidR="00357BD4" w:rsidRPr="00357BD4" w:rsidRDefault="005F0097" w:rsidP="00357BD4">
            <w:pPr>
              <w:pStyle w:val="ICFBodyCopy"/>
            </w:pPr>
            <w:r w:rsidRPr="005F0097">
              <w:t>At this time there is no defined MW goal for SMECO’s 2027-2029 portfolio.</w:t>
            </w:r>
          </w:p>
        </w:tc>
      </w:tr>
      <w:tr w:rsidR="0011433D" w:rsidRPr="00357BD4" w14:paraId="130FDF82" w14:textId="77777777" w:rsidTr="05577EAA">
        <w:tc>
          <w:tcPr>
            <w:tcW w:w="4675" w:type="dxa"/>
          </w:tcPr>
          <w:p w14:paraId="05B4F7B5" w14:textId="77777777" w:rsidR="00357BD4" w:rsidRPr="00357BD4" w:rsidRDefault="00357BD4" w:rsidP="00357BD4">
            <w:pPr>
              <w:pStyle w:val="ICFBodyCopy"/>
            </w:pPr>
            <w:r w:rsidRPr="00357BD4">
              <w:t xml:space="preserve">Please clarify the C&amp;I demand response model. Is the vendor expected to enroll customers directly, integrate with an existing C&amp;I aggregator, or both? What BEMS platforms are priority? Is there an existing C&amp;I DR portfolio (e.g. the historical 16 MW under </w:t>
            </w:r>
            <w:proofErr w:type="spellStart"/>
            <w:r w:rsidRPr="00357BD4">
              <w:t>CoolSentry</w:t>
            </w:r>
            <w:proofErr w:type="spellEnd"/>
            <w:r w:rsidRPr="00357BD4">
              <w:t>) that transfers?</w:t>
            </w:r>
          </w:p>
          <w:p w14:paraId="0A8F83BE" w14:textId="77777777" w:rsidR="00357BD4" w:rsidRPr="00357BD4" w:rsidRDefault="00357BD4" w:rsidP="00357BD4">
            <w:pPr>
              <w:pStyle w:val="ICFBodyCopy"/>
            </w:pPr>
          </w:p>
        </w:tc>
        <w:tc>
          <w:tcPr>
            <w:tcW w:w="4675" w:type="dxa"/>
          </w:tcPr>
          <w:p w14:paraId="3EBDD136" w14:textId="0D864A1D" w:rsidR="00357BD4" w:rsidRPr="00357BD4" w:rsidRDefault="005F0097" w:rsidP="00357BD4">
            <w:pPr>
              <w:pStyle w:val="ICFBodyCopy"/>
            </w:pPr>
            <w:r w:rsidRPr="005F0097">
              <w:t>The C&amp;I demand response program design(s) are yet to be finalized, but several options are being explored. Please provide capabilities for C&amp;I direct enrollment and a bulleted list of compatible BEMS platforms. There is not an existing C&amp;I program that will roll into 2027.</w:t>
            </w:r>
          </w:p>
        </w:tc>
      </w:tr>
      <w:tr w:rsidR="0011433D" w:rsidRPr="00357BD4" w14:paraId="70B5C661" w14:textId="77777777" w:rsidTr="05577EAA">
        <w:tc>
          <w:tcPr>
            <w:tcW w:w="4675" w:type="dxa"/>
          </w:tcPr>
          <w:p w14:paraId="62FE3E5D" w14:textId="77777777" w:rsidR="00357BD4" w:rsidRPr="00357BD4" w:rsidRDefault="00357BD4" w:rsidP="00357BD4">
            <w:pPr>
              <w:pStyle w:val="ICFBodyCopy"/>
            </w:pPr>
            <w:r>
              <w:t>Can you provide the current or preferred compensation structure for the 2027-2029 cycle</w:t>
            </w:r>
          </w:p>
          <w:p w14:paraId="4EAB6235" w14:textId="77777777" w:rsidR="00357BD4" w:rsidRPr="00357BD4" w:rsidRDefault="00357BD4" w:rsidP="00357BD4">
            <w:pPr>
              <w:pStyle w:val="ICFBodyCopy"/>
            </w:pPr>
          </w:p>
        </w:tc>
        <w:tc>
          <w:tcPr>
            <w:tcW w:w="4675" w:type="dxa"/>
          </w:tcPr>
          <w:p w14:paraId="69C94FBD" w14:textId="27D83E5F" w:rsidR="00357BD4" w:rsidRPr="00357BD4" w:rsidRDefault="2D7D8C3A" w:rsidP="00357BD4">
            <w:pPr>
              <w:pStyle w:val="ICFBodyCopy"/>
            </w:pPr>
            <w:r>
              <w:t>The preferred</w:t>
            </w:r>
            <w:r w:rsidR="00023C61">
              <w:t xml:space="preserve"> structure </w:t>
            </w:r>
            <w:r>
              <w:t>includes an</w:t>
            </w:r>
            <w:r w:rsidR="00023C61">
              <w:t xml:space="preserve"> </w:t>
            </w:r>
            <w:r w:rsidR="00A04286">
              <w:t>annual platform fee and quarterly</w:t>
            </w:r>
            <w:r>
              <w:t>,</w:t>
            </w:r>
            <w:r w:rsidR="00A04286">
              <w:t xml:space="preserve"> </w:t>
            </w:r>
            <w:r w:rsidR="00467E9B">
              <w:t xml:space="preserve">device-based </w:t>
            </w:r>
            <w:r>
              <w:t>fees.</w:t>
            </w:r>
          </w:p>
          <w:p w14:paraId="1FE35EBA" w14:textId="27BCF21B" w:rsidR="00357BD4" w:rsidRPr="00357BD4" w:rsidRDefault="00357BD4" w:rsidP="00357BD4">
            <w:pPr>
              <w:pStyle w:val="ICFBodyCopy"/>
            </w:pPr>
          </w:p>
        </w:tc>
      </w:tr>
      <w:tr w:rsidR="0011433D" w:rsidRPr="00357BD4" w14:paraId="2579F554" w14:textId="77777777" w:rsidTr="05577EAA">
        <w:tc>
          <w:tcPr>
            <w:tcW w:w="4675" w:type="dxa"/>
          </w:tcPr>
          <w:p w14:paraId="08887C04" w14:textId="77777777" w:rsidR="00357BD4" w:rsidRPr="00357BD4" w:rsidRDefault="00357BD4" w:rsidP="00357BD4">
            <w:pPr>
              <w:pStyle w:val="ICFBodyCopy"/>
            </w:pPr>
            <w:r w:rsidRPr="00357BD4">
              <w:t>The RFP notes (Miscellaneous section) that "SMECO does not guarantee an active DR program for each device type in the 2027–2030 cycle." Can SMECO and ICF confirm the priority ranking of DER types for program launch in Q1 2027? Specifically, which asset classes are committed to launch and which are conditional?</w:t>
            </w:r>
          </w:p>
          <w:p w14:paraId="770A53D5" w14:textId="77777777" w:rsidR="00357BD4" w:rsidRPr="00357BD4" w:rsidRDefault="00357BD4" w:rsidP="00357BD4">
            <w:pPr>
              <w:pStyle w:val="ICFBodyCopy"/>
            </w:pPr>
          </w:p>
        </w:tc>
        <w:tc>
          <w:tcPr>
            <w:tcW w:w="4675" w:type="dxa"/>
          </w:tcPr>
          <w:p w14:paraId="7B5ACE26" w14:textId="1F4EDCC1" w:rsidR="00357BD4" w:rsidRDefault="003C3E66" w:rsidP="00357BD4">
            <w:pPr>
              <w:pStyle w:val="ICFBodyCopy"/>
            </w:pPr>
            <w:r>
              <w:t xml:space="preserve">1. Smart </w:t>
            </w:r>
            <w:r w:rsidR="00C9532F">
              <w:t>Thermostats</w:t>
            </w:r>
          </w:p>
          <w:p w14:paraId="29EE21E6" w14:textId="77777777" w:rsidR="00C9532F" w:rsidRDefault="00C9532F" w:rsidP="00357BD4">
            <w:pPr>
              <w:pStyle w:val="ICFBodyCopy"/>
            </w:pPr>
            <w:r>
              <w:t xml:space="preserve">2. EVs </w:t>
            </w:r>
          </w:p>
          <w:p w14:paraId="63960FE6" w14:textId="186A0711" w:rsidR="005319CB" w:rsidRDefault="005319CB" w:rsidP="00357BD4">
            <w:pPr>
              <w:pStyle w:val="ICFBodyCopy"/>
            </w:pPr>
            <w:r>
              <w:t xml:space="preserve">3/4. Commercial DR, Batteries </w:t>
            </w:r>
          </w:p>
          <w:p w14:paraId="49321CC2" w14:textId="62960ABF" w:rsidR="00C9532F" w:rsidRDefault="005319CB" w:rsidP="00357BD4">
            <w:pPr>
              <w:pStyle w:val="ICFBodyCopy"/>
            </w:pPr>
            <w:r>
              <w:t>5</w:t>
            </w:r>
            <w:r w:rsidR="00C9532F">
              <w:t>. Water Heaters</w:t>
            </w:r>
          </w:p>
          <w:p w14:paraId="5F23C727" w14:textId="77777777" w:rsidR="00C9532F" w:rsidRDefault="00C9532F" w:rsidP="00357BD4">
            <w:pPr>
              <w:pStyle w:val="ICFBodyCopy"/>
            </w:pPr>
          </w:p>
          <w:p w14:paraId="623EFCED" w14:textId="0EF5B1C7" w:rsidR="00427747" w:rsidRPr="00357BD4" w:rsidRDefault="009B50AF" w:rsidP="00357BD4">
            <w:pPr>
              <w:pStyle w:val="ICFBodyCopy"/>
            </w:pPr>
            <w:r>
              <w:t xml:space="preserve">Other than EV/EVSE, no asset classes are committed for the 2027-2029 load management portfolio </w:t>
            </w:r>
            <w:r w:rsidR="00CE1B5D">
              <w:t xml:space="preserve">yet </w:t>
            </w:r>
            <w:r>
              <w:t xml:space="preserve">as </w:t>
            </w:r>
            <w:r w:rsidR="00CE1B5D">
              <w:t xml:space="preserve">SMECO is still in the design and regulatory filing process. </w:t>
            </w:r>
          </w:p>
        </w:tc>
      </w:tr>
      <w:tr w:rsidR="0011433D" w:rsidRPr="00357BD4" w14:paraId="6B7BBBB8" w14:textId="77777777" w:rsidTr="05577EAA">
        <w:tc>
          <w:tcPr>
            <w:tcW w:w="4675" w:type="dxa"/>
          </w:tcPr>
          <w:p w14:paraId="52C55A33" w14:textId="77777777" w:rsidR="00357BD4" w:rsidRPr="00357BD4" w:rsidRDefault="00357BD4" w:rsidP="00357BD4">
            <w:pPr>
              <w:pStyle w:val="ICFBodyCopy"/>
            </w:pPr>
            <w:r w:rsidRPr="00357BD4">
              <w:t>The RFP states ICF will be responsible for determining load management events, customer grouping, and event scheduling. Can you clarify the intended operational model? Specifically: will the DERMS vendor provide a platform that ICF operates directly, or will the vendor be expected to provide operational managed services in addition to the platform?</w:t>
            </w:r>
          </w:p>
          <w:p w14:paraId="782249B0" w14:textId="77777777" w:rsidR="00357BD4" w:rsidRPr="00357BD4" w:rsidRDefault="00357BD4" w:rsidP="00357BD4">
            <w:pPr>
              <w:pStyle w:val="ICFBodyCopy"/>
            </w:pPr>
          </w:p>
        </w:tc>
        <w:tc>
          <w:tcPr>
            <w:tcW w:w="4675" w:type="dxa"/>
          </w:tcPr>
          <w:p w14:paraId="5671EC1B" w14:textId="4353781B" w:rsidR="00922335" w:rsidRPr="00357BD4" w:rsidRDefault="002B3A05" w:rsidP="00357BD4">
            <w:pPr>
              <w:pStyle w:val="ICFBodyCopy"/>
            </w:pPr>
            <w:r>
              <w:t xml:space="preserve">ICF and SMECO will directly operate the platform to dispatch events and </w:t>
            </w:r>
            <w:r w:rsidR="005D65AC">
              <w:t xml:space="preserve">hope to work with the vendor to </w:t>
            </w:r>
            <w:r w:rsidR="00D43A52">
              <w:t xml:space="preserve">integrate ICF systems to introduce automation methodologies. </w:t>
            </w:r>
          </w:p>
        </w:tc>
      </w:tr>
      <w:tr w:rsidR="0011433D" w:rsidRPr="00357BD4" w14:paraId="153EA96A" w14:textId="77777777" w:rsidTr="05577EAA">
        <w:tc>
          <w:tcPr>
            <w:tcW w:w="4675" w:type="dxa"/>
          </w:tcPr>
          <w:p w14:paraId="04DD81FA" w14:textId="77777777" w:rsidR="00357BD4" w:rsidRPr="00357BD4" w:rsidRDefault="00357BD4" w:rsidP="00357BD4">
            <w:pPr>
              <w:pStyle w:val="ICFBodyCopy"/>
            </w:pPr>
            <w:r w:rsidRPr="00357BD4">
              <w:t>The RFP mentions an existing participating device base for EVs (Tesla, Toyota, etc.). Approximately how many devices of each type are currently enrolled or expected at program launch? Could a clean version of the device count table from Part 6 be provided to confirm the figures are read correctly?</w:t>
            </w:r>
          </w:p>
          <w:p w14:paraId="40CFF850" w14:textId="77777777" w:rsidR="00357BD4" w:rsidRPr="00357BD4" w:rsidRDefault="00357BD4" w:rsidP="00357BD4">
            <w:pPr>
              <w:pStyle w:val="ICFBodyCopy"/>
            </w:pPr>
          </w:p>
        </w:tc>
        <w:tc>
          <w:tcPr>
            <w:tcW w:w="4675" w:type="dxa"/>
          </w:tcPr>
          <w:p w14:paraId="212E2D81" w14:textId="4C43F2F3" w:rsidR="005A1E5D" w:rsidRDefault="006C4CDC" w:rsidP="00E13F69">
            <w:pPr>
              <w:pStyle w:val="ICFBodyCopy"/>
            </w:pPr>
            <w:r>
              <w:t xml:space="preserve">The device count table in Part 6 </w:t>
            </w:r>
            <w:r w:rsidR="00711350">
              <w:t>contains</w:t>
            </w:r>
            <w:r>
              <w:t xml:space="preserve"> the annual participant goals that are expected to be reached for the POP. </w:t>
            </w:r>
            <w:r w:rsidR="004E2FDD">
              <w:t xml:space="preserve">See below for the percentage breakdown of </w:t>
            </w:r>
            <w:r w:rsidR="00A07236">
              <w:t xml:space="preserve">currently enrolled </w:t>
            </w:r>
            <w:r w:rsidR="004B27BD">
              <w:t>E</w:t>
            </w:r>
            <w:r w:rsidR="005A1E5D">
              <w:t xml:space="preserve">V/EVSE devices: </w:t>
            </w:r>
          </w:p>
          <w:p w14:paraId="7BBD4D5D" w14:textId="0AD9C7BE" w:rsidR="005A1E5D" w:rsidRDefault="005A1E5D" w:rsidP="00E13F69">
            <w:pPr>
              <w:pStyle w:val="ICFBodyCopy"/>
            </w:pPr>
            <w:r>
              <w:t xml:space="preserve">Tesla: </w:t>
            </w:r>
            <w:r w:rsidR="005E55E3">
              <w:t>66%</w:t>
            </w:r>
          </w:p>
          <w:p w14:paraId="6785A8A4" w14:textId="61593CB3" w:rsidR="005A1E5D" w:rsidRDefault="005A1E5D" w:rsidP="00E13F69">
            <w:pPr>
              <w:pStyle w:val="ICFBodyCopy"/>
            </w:pPr>
            <w:r>
              <w:t xml:space="preserve">ChargePoint: </w:t>
            </w:r>
            <w:r w:rsidR="005E55E3">
              <w:t xml:space="preserve">18% </w:t>
            </w:r>
          </w:p>
          <w:p w14:paraId="7B8C9B77" w14:textId="5A533745" w:rsidR="005A1E5D" w:rsidRDefault="005A1E5D" w:rsidP="00E13F69">
            <w:pPr>
              <w:pStyle w:val="ICFBodyCopy"/>
            </w:pPr>
            <w:r>
              <w:t xml:space="preserve">Emporia: </w:t>
            </w:r>
            <w:r w:rsidR="005E55E3">
              <w:t>14%</w:t>
            </w:r>
          </w:p>
          <w:p w14:paraId="3E24F24F" w14:textId="054A20E5" w:rsidR="005A1E5D" w:rsidRDefault="005A1E5D" w:rsidP="00E13F69">
            <w:pPr>
              <w:pStyle w:val="ICFBodyCopy"/>
            </w:pPr>
            <w:r>
              <w:t xml:space="preserve">Toyota: </w:t>
            </w:r>
            <w:r w:rsidR="00820A72">
              <w:t>1%</w:t>
            </w:r>
          </w:p>
          <w:p w14:paraId="0575DA26" w14:textId="777B4B61" w:rsidR="005A1E5D" w:rsidRPr="00357BD4" w:rsidRDefault="005A1E5D" w:rsidP="00E13F69">
            <w:pPr>
              <w:pStyle w:val="ICFBodyCopy"/>
            </w:pPr>
            <w:r>
              <w:t xml:space="preserve">Lexus: </w:t>
            </w:r>
            <w:r w:rsidR="00820A72">
              <w:t xml:space="preserve">&gt;1% </w:t>
            </w:r>
          </w:p>
        </w:tc>
      </w:tr>
      <w:tr w:rsidR="0011433D" w:rsidRPr="00357BD4" w14:paraId="38575FC7" w14:textId="77777777" w:rsidTr="05577EAA">
        <w:tc>
          <w:tcPr>
            <w:tcW w:w="4675" w:type="dxa"/>
          </w:tcPr>
          <w:p w14:paraId="1FF61789" w14:textId="77777777" w:rsidR="00357BD4" w:rsidRPr="00357BD4" w:rsidRDefault="00357BD4" w:rsidP="00357BD4">
            <w:pPr>
              <w:pStyle w:val="ICFBodyCopy"/>
            </w:pPr>
            <w:r w:rsidRPr="00357BD4">
              <w:t>Does SMECO envision the DERMS vendor delivering value beyond event-based DR — for example, behind-the-meter optimization (e.g., HEMS, TOU bill management, solar self-consumption) that could drive higher customer enrollment and device utilization? Or is the scope strictly limited to utility-dispatched load management?</w:t>
            </w:r>
          </w:p>
          <w:p w14:paraId="3EF195F2" w14:textId="77777777" w:rsidR="00357BD4" w:rsidRPr="00357BD4" w:rsidRDefault="00357BD4" w:rsidP="00357BD4">
            <w:pPr>
              <w:pStyle w:val="ICFBodyCopy"/>
            </w:pPr>
          </w:p>
        </w:tc>
        <w:tc>
          <w:tcPr>
            <w:tcW w:w="4675" w:type="dxa"/>
          </w:tcPr>
          <w:p w14:paraId="55124113" w14:textId="67DA9C54" w:rsidR="00357BD4" w:rsidRPr="00357BD4" w:rsidRDefault="008312B7" w:rsidP="00357BD4">
            <w:pPr>
              <w:pStyle w:val="ICFBodyCopy"/>
            </w:pPr>
            <w:r>
              <w:t xml:space="preserve">The scope for this RFP is limited to utility-dispatched load management. </w:t>
            </w:r>
          </w:p>
        </w:tc>
      </w:tr>
      <w:tr w:rsidR="0011433D" w:rsidRPr="00357BD4" w14:paraId="71E5E3ED" w14:textId="77777777" w:rsidTr="05577EAA">
        <w:tc>
          <w:tcPr>
            <w:tcW w:w="4675" w:type="dxa"/>
          </w:tcPr>
          <w:p w14:paraId="0B022206" w14:textId="77777777" w:rsidR="00357BD4" w:rsidRPr="00357BD4" w:rsidRDefault="00357BD4" w:rsidP="00357BD4">
            <w:pPr>
              <w:pStyle w:val="ICFBodyCopy"/>
            </w:pPr>
            <w:r w:rsidRPr="00357BD4">
              <w:t>Could ICF provide documentation or specifications for the integration into ICF systems?</w:t>
            </w:r>
          </w:p>
          <w:p w14:paraId="6BDFF3A7" w14:textId="77777777" w:rsidR="00357BD4" w:rsidRPr="00357BD4" w:rsidRDefault="00357BD4" w:rsidP="00357BD4">
            <w:pPr>
              <w:pStyle w:val="ICFBodyCopy"/>
            </w:pPr>
          </w:p>
        </w:tc>
        <w:tc>
          <w:tcPr>
            <w:tcW w:w="4675" w:type="dxa"/>
          </w:tcPr>
          <w:p w14:paraId="099345B5" w14:textId="20499C67" w:rsidR="00357BD4" w:rsidRPr="00357BD4" w:rsidRDefault="00216A99" w:rsidP="00357BD4">
            <w:pPr>
              <w:pStyle w:val="ICFBodyCopy"/>
            </w:pPr>
            <w:r>
              <w:t xml:space="preserve">ICF can provide this upon contract start. </w:t>
            </w:r>
          </w:p>
        </w:tc>
      </w:tr>
      <w:tr w:rsidR="0011433D" w:rsidRPr="00357BD4" w14:paraId="0AC0D62D" w14:textId="77777777" w:rsidTr="05577EAA">
        <w:tc>
          <w:tcPr>
            <w:tcW w:w="4675" w:type="dxa"/>
          </w:tcPr>
          <w:p w14:paraId="1B65FDA0" w14:textId="77777777" w:rsidR="00357BD4" w:rsidRPr="00357BD4" w:rsidRDefault="00357BD4" w:rsidP="00357BD4">
            <w:pPr>
              <w:pStyle w:val="ICFBodyCopy"/>
            </w:pPr>
            <w:r w:rsidRPr="00357BD4">
              <w:t>Will the selected DERMS vendor be expected to integrate with ICF's customer enrollment portal, or will SMECO/ICF use the DERMS vendor's native enrollment workflow?</w:t>
            </w:r>
          </w:p>
          <w:p w14:paraId="32BFA6C9" w14:textId="77777777" w:rsidR="00357BD4" w:rsidRPr="00357BD4" w:rsidRDefault="00357BD4" w:rsidP="00357BD4">
            <w:pPr>
              <w:pStyle w:val="ICFBodyCopy"/>
            </w:pPr>
          </w:p>
        </w:tc>
        <w:tc>
          <w:tcPr>
            <w:tcW w:w="4675" w:type="dxa"/>
          </w:tcPr>
          <w:p w14:paraId="7D6E47AE" w14:textId="7451ABCA" w:rsidR="00357BD4" w:rsidRPr="00357BD4" w:rsidRDefault="00173DAB" w:rsidP="00357BD4">
            <w:pPr>
              <w:pStyle w:val="ICFBodyCopy"/>
            </w:pPr>
            <w:r>
              <w:t xml:space="preserve">ICF </w:t>
            </w:r>
            <w:r w:rsidR="00090007">
              <w:t xml:space="preserve">and SMECO anticipate using the DERMS native enrollment workflow, but </w:t>
            </w:r>
            <w:r w:rsidR="009B22AD">
              <w:t>if t</w:t>
            </w:r>
            <w:r w:rsidR="00230FBC">
              <w:t xml:space="preserve">here is capability </w:t>
            </w:r>
            <w:r w:rsidR="00F969A8">
              <w:t xml:space="preserve">to integrate with an external enrollment portal, please describe in your response. </w:t>
            </w:r>
          </w:p>
        </w:tc>
      </w:tr>
      <w:tr w:rsidR="0011433D" w:rsidRPr="00357BD4" w14:paraId="1DB64EDA" w14:textId="77777777" w:rsidTr="05577EAA">
        <w:tc>
          <w:tcPr>
            <w:tcW w:w="4675" w:type="dxa"/>
          </w:tcPr>
          <w:p w14:paraId="22E5287C" w14:textId="77777777" w:rsidR="00357BD4" w:rsidRPr="00357BD4" w:rsidRDefault="00357BD4" w:rsidP="00357BD4">
            <w:pPr>
              <w:pStyle w:val="ICFBodyCopy"/>
            </w:pPr>
            <w:r>
              <w:t>Will ICF's dispatch algorithms provide device-level or group-level instructions, or will ICF send a portfolio-level target and expect the DERMS platform to optimize device-level dispatch to meet that target?</w:t>
            </w:r>
          </w:p>
          <w:p w14:paraId="4C4ECFFF" w14:textId="77777777" w:rsidR="00357BD4" w:rsidRPr="00357BD4" w:rsidRDefault="00357BD4" w:rsidP="00357BD4">
            <w:pPr>
              <w:pStyle w:val="ICFBodyCopy"/>
            </w:pPr>
          </w:p>
        </w:tc>
        <w:tc>
          <w:tcPr>
            <w:tcW w:w="4675" w:type="dxa"/>
          </w:tcPr>
          <w:p w14:paraId="068E5743" w14:textId="3B17D462" w:rsidR="00357BD4" w:rsidRPr="00357BD4" w:rsidRDefault="5413C6FC" w:rsidP="00357BD4">
            <w:pPr>
              <w:pStyle w:val="ICFBodyCopy"/>
            </w:pPr>
            <w:r>
              <w:t>ICF</w:t>
            </w:r>
            <w:r w:rsidR="3F9E163C">
              <w:t xml:space="preserve"> will provide specific group-level instructions. ICF will handle device groupings and maintenance. </w:t>
            </w:r>
          </w:p>
        </w:tc>
      </w:tr>
      <w:tr w:rsidR="0011433D" w:rsidRPr="00357BD4" w14:paraId="1A52E7F0" w14:textId="77777777" w:rsidTr="05577EAA">
        <w:tc>
          <w:tcPr>
            <w:tcW w:w="4675" w:type="dxa"/>
          </w:tcPr>
          <w:p w14:paraId="75FBCCCC" w14:textId="77777777" w:rsidR="00357BD4" w:rsidRPr="00357BD4" w:rsidRDefault="00357BD4" w:rsidP="00357BD4">
            <w:pPr>
              <w:pStyle w:val="ICFBodyCopy"/>
            </w:pPr>
            <w:r w:rsidRPr="00357BD4">
              <w:t>The RFP requires integration with "commercial meters and energy management systems." Does SMECO have a deployed AMI system, and if so, which vendor/platform? Will the DERMS vendor have access to AMI meter data for baseline calculations and M&amp;V via SMECO (or their partners)?</w:t>
            </w:r>
          </w:p>
          <w:p w14:paraId="29BD94B7" w14:textId="77777777" w:rsidR="00357BD4" w:rsidRPr="00357BD4" w:rsidRDefault="00357BD4" w:rsidP="005F0560">
            <w:pPr>
              <w:pStyle w:val="ICFBodyCopy"/>
            </w:pPr>
          </w:p>
        </w:tc>
        <w:tc>
          <w:tcPr>
            <w:tcW w:w="4675" w:type="dxa"/>
          </w:tcPr>
          <w:p w14:paraId="68FF0440" w14:textId="2BB14159" w:rsidR="00357BD4" w:rsidRPr="00357BD4" w:rsidRDefault="00AD7DBC" w:rsidP="00357BD4">
            <w:pPr>
              <w:pStyle w:val="ICFBodyCopy"/>
            </w:pPr>
            <w:r>
              <w:t xml:space="preserve">The </w:t>
            </w:r>
            <w:r w:rsidR="00266520">
              <w:t xml:space="preserve">DERMS vendor will not receive access to SMECO meter data. </w:t>
            </w:r>
          </w:p>
        </w:tc>
      </w:tr>
      <w:tr w:rsidR="00DD6B5C" w:rsidRPr="00357BD4" w14:paraId="371B2A4D" w14:textId="77777777" w:rsidTr="05577EAA">
        <w:tc>
          <w:tcPr>
            <w:tcW w:w="4675" w:type="dxa"/>
          </w:tcPr>
          <w:p w14:paraId="0F96D1B8" w14:textId="6B3BF314" w:rsidR="005F0560" w:rsidRPr="00357BD4" w:rsidRDefault="005F0560" w:rsidP="005F0560">
            <w:pPr>
              <w:pStyle w:val="ICFBodyCopy"/>
            </w:pPr>
            <w:r>
              <w:t>The RFP mentions "pre-enrolled smart thermostat participants" as an enrollment pathway in Part 5. Can you clarify what "pre-enrolled" means in this context — are these customers already in a legacy program who will be migrated to the new DERMS platform, and if so, approximately how many?</w:t>
            </w:r>
          </w:p>
          <w:p w14:paraId="49E8D987" w14:textId="77777777" w:rsidR="005F0560" w:rsidRPr="00357BD4" w:rsidRDefault="005F0560" w:rsidP="00357BD4">
            <w:pPr>
              <w:pStyle w:val="ICFBodyCopy"/>
            </w:pPr>
          </w:p>
        </w:tc>
        <w:tc>
          <w:tcPr>
            <w:tcW w:w="4675" w:type="dxa"/>
          </w:tcPr>
          <w:p w14:paraId="04EDEFF5" w14:textId="60645BD7" w:rsidR="005F0560" w:rsidRPr="00357BD4" w:rsidRDefault="00506047" w:rsidP="00357BD4">
            <w:pPr>
              <w:pStyle w:val="ICFBodyCopy"/>
            </w:pPr>
            <w:r>
              <w:t xml:space="preserve">In this </w:t>
            </w:r>
            <w:r w:rsidR="00377178">
              <w:t>context, “pre-enrolled”</w:t>
            </w:r>
            <w:r w:rsidR="00140772">
              <w:t xml:space="preserve"> refers to direct</w:t>
            </w:r>
            <w:r w:rsidR="00F04975">
              <w:t xml:space="preserve">ly </w:t>
            </w:r>
            <w:r w:rsidR="0024240E">
              <w:t>install</w:t>
            </w:r>
            <w:r w:rsidR="00F04975">
              <w:t>ed</w:t>
            </w:r>
            <w:r w:rsidR="0024240E">
              <w:t xml:space="preserve"> </w:t>
            </w:r>
            <w:r w:rsidR="002712F3">
              <w:t>thermostats</w:t>
            </w:r>
            <w:r w:rsidR="0024240E">
              <w:t xml:space="preserve"> that are pre-enrolled in the program upon installation. </w:t>
            </w:r>
            <w:r w:rsidR="009306F6">
              <w:t xml:space="preserve">These thermostats are installed through another program SMECO offers. </w:t>
            </w:r>
          </w:p>
        </w:tc>
      </w:tr>
      <w:tr w:rsidR="0011433D" w:rsidRPr="00357BD4" w14:paraId="4A706F71" w14:textId="77777777" w:rsidTr="05577EAA">
        <w:tc>
          <w:tcPr>
            <w:tcW w:w="4675" w:type="dxa"/>
          </w:tcPr>
          <w:p w14:paraId="7998B01C" w14:textId="77777777" w:rsidR="00357BD4" w:rsidRPr="00357BD4" w:rsidRDefault="00357BD4" w:rsidP="00357BD4">
            <w:pPr>
              <w:pStyle w:val="ICFBodyCopy"/>
            </w:pPr>
            <w:r w:rsidRPr="00357BD4">
              <w:t>Will the DERMS vendor be required to provide a white-labeled or co-branded customer-facing application and enrollment portal, or will SMECO/ICF maintain their own customer touchpoints with the DERMS vendor supplying the backend API?</w:t>
            </w:r>
          </w:p>
          <w:p w14:paraId="71A91EC6" w14:textId="77777777" w:rsidR="00357BD4" w:rsidRPr="00357BD4" w:rsidRDefault="00357BD4" w:rsidP="00357BD4">
            <w:pPr>
              <w:pStyle w:val="ICFBodyCopy"/>
            </w:pPr>
          </w:p>
        </w:tc>
        <w:tc>
          <w:tcPr>
            <w:tcW w:w="4675" w:type="dxa"/>
          </w:tcPr>
          <w:p w14:paraId="000E94D5" w14:textId="1F785BFF" w:rsidR="00357BD4" w:rsidRPr="00357BD4" w:rsidRDefault="00746C67" w:rsidP="00357BD4">
            <w:pPr>
              <w:pStyle w:val="ICFBodyCopy"/>
            </w:pPr>
            <w:r>
              <w:t>ICF and SMECO anticipate using the DERMS native enrollment workflow</w:t>
            </w:r>
            <w:r w:rsidR="00796657">
              <w:t xml:space="preserve"> (co-branded)</w:t>
            </w:r>
            <w:r>
              <w:t>, but if there is capability to integrate with an external enrollment portal, please describe in your response.</w:t>
            </w:r>
          </w:p>
        </w:tc>
      </w:tr>
      <w:tr w:rsidR="0011433D" w:rsidRPr="00357BD4" w14:paraId="2E57BE96" w14:textId="77777777" w:rsidTr="05577EAA">
        <w:tc>
          <w:tcPr>
            <w:tcW w:w="4675" w:type="dxa"/>
          </w:tcPr>
          <w:p w14:paraId="56702781" w14:textId="77777777" w:rsidR="00357BD4" w:rsidRPr="00357BD4" w:rsidRDefault="00357BD4" w:rsidP="00357BD4">
            <w:pPr>
              <w:pStyle w:val="ICFBodyCopy"/>
            </w:pPr>
            <w:r w:rsidRPr="00357BD4">
              <w:t>The Appendix B questionnaire asks whether the platform "natively supports automated fulfillment of various reward types." Can SMECO clarify the current incentive structure and required payment method?</w:t>
            </w:r>
          </w:p>
          <w:p w14:paraId="27A86518" w14:textId="77777777" w:rsidR="00357BD4" w:rsidRPr="00357BD4" w:rsidRDefault="00357BD4" w:rsidP="00357BD4">
            <w:pPr>
              <w:pStyle w:val="ICFBodyCopy"/>
            </w:pPr>
          </w:p>
        </w:tc>
        <w:tc>
          <w:tcPr>
            <w:tcW w:w="4675" w:type="dxa"/>
          </w:tcPr>
          <w:p w14:paraId="023B0C69" w14:textId="43882CCF" w:rsidR="00357BD4" w:rsidRPr="00357BD4" w:rsidRDefault="00211629" w:rsidP="00357BD4">
            <w:pPr>
              <w:pStyle w:val="ICFBodyCopy"/>
            </w:pPr>
            <w:r>
              <w:t>SMECO delivers incentives as on-bill credits</w:t>
            </w:r>
            <w:r w:rsidR="005226CB">
              <w:t xml:space="preserve"> and determines recipients in coordination with ICF. However, if you</w:t>
            </w:r>
            <w:r w:rsidR="004D12B3">
              <w:t xml:space="preserve">r firm </w:t>
            </w:r>
            <w:r w:rsidR="00DC00D8">
              <w:t xml:space="preserve">is able to provide ad-hoc </w:t>
            </w:r>
            <w:r w:rsidR="00C72C59">
              <w:t xml:space="preserve">rewards (i.e. gift card), that would be good to know for niche use cases. </w:t>
            </w:r>
          </w:p>
        </w:tc>
      </w:tr>
      <w:tr w:rsidR="0011433D" w:rsidRPr="00357BD4" w14:paraId="3172DE7A" w14:textId="77777777" w:rsidTr="05577EAA">
        <w:tc>
          <w:tcPr>
            <w:tcW w:w="4675" w:type="dxa"/>
          </w:tcPr>
          <w:p w14:paraId="77373AF0" w14:textId="4030578F" w:rsidR="00357BD4" w:rsidRPr="00357BD4" w:rsidRDefault="00357BD4" w:rsidP="00357BD4">
            <w:pPr>
              <w:pStyle w:val="ICFBodyCopy"/>
            </w:pPr>
            <w:r>
              <w:t>The evaluation criteria in Section 6.1 list Scope of Service, Quality/Clarity, Pricing, Timeliness, and Experience/Qualifications. Could you provide a weighting of the criteria?</w:t>
            </w:r>
          </w:p>
          <w:p w14:paraId="1CDCEDBE" w14:textId="77777777" w:rsidR="00357BD4" w:rsidRPr="00357BD4" w:rsidRDefault="00357BD4" w:rsidP="00357BD4">
            <w:pPr>
              <w:pStyle w:val="ICFBodyCopy"/>
            </w:pPr>
          </w:p>
        </w:tc>
        <w:tc>
          <w:tcPr>
            <w:tcW w:w="4675" w:type="dxa"/>
          </w:tcPr>
          <w:p w14:paraId="1FC0C8F3" w14:textId="182A1D77" w:rsidR="00641017" w:rsidRPr="00641017" w:rsidRDefault="00641017" w:rsidP="00641017">
            <w:pPr>
              <w:pStyle w:val="ICFBodyCopy"/>
            </w:pPr>
            <w:r w:rsidRPr="00641017">
              <w:t>Experience and qualifications – 30%</w:t>
            </w:r>
          </w:p>
          <w:p w14:paraId="41E9CAEC" w14:textId="34DCF0E7" w:rsidR="00641017" w:rsidRPr="00641017" w:rsidRDefault="00641017" w:rsidP="00641017">
            <w:pPr>
              <w:pStyle w:val="ICFBodyCopy"/>
            </w:pPr>
            <w:r w:rsidRPr="00641017">
              <w:t>Scope of Service – 25%</w:t>
            </w:r>
          </w:p>
          <w:p w14:paraId="411AA5DD" w14:textId="765444A3" w:rsidR="00641017" w:rsidRPr="00641017" w:rsidRDefault="00641017" w:rsidP="00641017">
            <w:pPr>
              <w:pStyle w:val="ICFBodyCopy"/>
            </w:pPr>
            <w:r w:rsidRPr="00641017">
              <w:t>Pricing – 2</w:t>
            </w:r>
            <w:r w:rsidRPr="00AC3761">
              <w:t>5</w:t>
            </w:r>
            <w:r w:rsidRPr="00641017">
              <w:t>%</w:t>
            </w:r>
          </w:p>
          <w:p w14:paraId="3659D8DE" w14:textId="79686031" w:rsidR="00641017" w:rsidRPr="00641017" w:rsidRDefault="00641017" w:rsidP="00641017">
            <w:pPr>
              <w:pStyle w:val="ICFBodyCopy"/>
            </w:pPr>
            <w:r w:rsidRPr="00641017">
              <w:t>Quality and clarity of response –</w:t>
            </w:r>
            <w:r w:rsidR="00964748" w:rsidRPr="00AC3761">
              <w:t>20</w:t>
            </w:r>
            <w:r w:rsidRPr="00641017">
              <w:t>%</w:t>
            </w:r>
          </w:p>
          <w:p w14:paraId="2FE17E5D" w14:textId="1883159E" w:rsidR="00641017" w:rsidRPr="00641017" w:rsidRDefault="00641017" w:rsidP="00641017">
            <w:pPr>
              <w:pStyle w:val="ICFBodyCopy"/>
            </w:pPr>
            <w:r w:rsidRPr="00641017">
              <w:t xml:space="preserve">Completion/Timeliness – </w:t>
            </w:r>
            <w:r w:rsidR="00964748" w:rsidRPr="00AC3761">
              <w:t>Y/N</w:t>
            </w:r>
          </w:p>
          <w:p w14:paraId="629962DF" w14:textId="77777777" w:rsidR="00357BD4" w:rsidRPr="00357BD4" w:rsidRDefault="00357BD4" w:rsidP="00357BD4">
            <w:pPr>
              <w:pStyle w:val="ICFBodyCopy"/>
            </w:pPr>
          </w:p>
        </w:tc>
      </w:tr>
      <w:tr w:rsidR="0011433D" w:rsidRPr="00357BD4" w14:paraId="4DE1BFD4" w14:textId="77777777" w:rsidTr="05577EAA">
        <w:tc>
          <w:tcPr>
            <w:tcW w:w="4675" w:type="dxa"/>
          </w:tcPr>
          <w:p w14:paraId="1ECDC384" w14:textId="199BEF4E" w:rsidR="00357BD4" w:rsidRPr="00357BD4" w:rsidRDefault="00357BD4" w:rsidP="00357BD4">
            <w:pPr>
              <w:pStyle w:val="ICFBodyCopy"/>
            </w:pPr>
            <w:r>
              <w:t>The RFP invites vendors to "specify in-kind investments" being made in the DERMS solution. How will in-kind investment commitments be weighted in the evaluation? Will they be assessed as part of the pricing criterion or separately?</w:t>
            </w:r>
          </w:p>
          <w:p w14:paraId="56D26695" w14:textId="77777777" w:rsidR="00357BD4" w:rsidRPr="00357BD4" w:rsidRDefault="00357BD4" w:rsidP="00357BD4">
            <w:pPr>
              <w:pStyle w:val="ICFBodyCopy"/>
            </w:pPr>
          </w:p>
        </w:tc>
        <w:tc>
          <w:tcPr>
            <w:tcW w:w="4675" w:type="dxa"/>
          </w:tcPr>
          <w:p w14:paraId="60B654D8" w14:textId="01599E54" w:rsidR="00357BD4" w:rsidRPr="00357BD4" w:rsidRDefault="00241420" w:rsidP="00357BD4">
            <w:pPr>
              <w:pStyle w:val="ICFBodyCopy"/>
            </w:pPr>
            <w:r>
              <w:t xml:space="preserve">In-kind investment commitments will </w:t>
            </w:r>
            <w:r w:rsidR="00CC5109">
              <w:t>be assessed separately</w:t>
            </w:r>
            <w:r w:rsidR="005858E4">
              <w:t xml:space="preserve"> from the pricing criterion. </w:t>
            </w:r>
          </w:p>
        </w:tc>
      </w:tr>
      <w:tr w:rsidR="0011433D" w:rsidRPr="00357BD4" w14:paraId="3AD35AAC" w14:textId="77777777" w:rsidTr="05577EAA">
        <w:tc>
          <w:tcPr>
            <w:tcW w:w="4675" w:type="dxa"/>
          </w:tcPr>
          <w:p w14:paraId="68890E4A" w14:textId="77777777" w:rsidR="00357BD4" w:rsidRPr="00357BD4" w:rsidRDefault="00357BD4" w:rsidP="00357BD4">
            <w:pPr>
              <w:pStyle w:val="ICFBodyCopy"/>
            </w:pPr>
            <w:r w:rsidRPr="00357BD4">
              <w:t>The RFP references the possibility of selecting vendors for "multiple/all asset types" with associated discounts. Should vendors understand this to mean that SMECO may select different DERMS vendors for different asset classes? Is a single unified platform preferred?</w:t>
            </w:r>
          </w:p>
        </w:tc>
        <w:tc>
          <w:tcPr>
            <w:tcW w:w="4675" w:type="dxa"/>
          </w:tcPr>
          <w:p w14:paraId="6CF62AC3" w14:textId="1340E17D" w:rsidR="00357BD4" w:rsidRPr="00357BD4" w:rsidRDefault="009D343C" w:rsidP="00357BD4">
            <w:pPr>
              <w:pStyle w:val="ICFBodyCopy"/>
            </w:pPr>
            <w:r>
              <w:t xml:space="preserve">A streamlined </w:t>
            </w:r>
            <w:r w:rsidR="005A5EB1">
              <w:t xml:space="preserve">process wherever possible is preferred, but ICF and SMECO will assess each </w:t>
            </w:r>
            <w:r w:rsidR="00676DDC">
              <w:t xml:space="preserve">proposal and </w:t>
            </w:r>
            <w:r w:rsidR="008D1B8E">
              <w:t>select</w:t>
            </w:r>
            <w:r w:rsidR="00676DDC">
              <w:t xml:space="preserve"> based on qualifications. </w:t>
            </w:r>
          </w:p>
        </w:tc>
      </w:tr>
    </w:tbl>
    <w:p w14:paraId="594A5E9C" w14:textId="77777777" w:rsidR="00A45856" w:rsidRDefault="00A45856" w:rsidP="00C942EC">
      <w:pPr>
        <w:pStyle w:val="ICFBodyCopy"/>
      </w:pPr>
    </w:p>
    <w:sectPr w:rsidR="00A45856" w:rsidSect="001B6B67">
      <w:headerReference w:type="even" r:id="rId11"/>
      <w:headerReference w:type="default" r:id="rId12"/>
      <w:footerReference w:type="even" r:id="rId13"/>
      <w:footerReference w:type="default" r:id="rId14"/>
      <w:headerReference w:type="first" r:id="rId15"/>
      <w:footerReference w:type="first" r:id="rId16"/>
      <w:pgSz w:w="12240" w:h="15840"/>
      <w:pgMar w:top="1537" w:right="900" w:bottom="1431" w:left="90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6027" w14:textId="77777777" w:rsidR="004F5DB9" w:rsidRDefault="004F5DB9" w:rsidP="008B6DEE">
      <w:r>
        <w:separator/>
      </w:r>
    </w:p>
    <w:p w14:paraId="53408F4F" w14:textId="77777777" w:rsidR="004F5DB9" w:rsidRDefault="004F5DB9"/>
  </w:endnote>
  <w:endnote w:type="continuationSeparator" w:id="0">
    <w:p w14:paraId="56E9C661" w14:textId="77777777" w:rsidR="004F5DB9" w:rsidRDefault="004F5DB9" w:rsidP="008B6DEE">
      <w:r>
        <w:continuationSeparator/>
      </w:r>
    </w:p>
    <w:p w14:paraId="616C5E6A" w14:textId="77777777" w:rsidR="004F5DB9" w:rsidRDefault="004F5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M Sans">
    <w:altName w:val="Cambria"/>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DM Sans Medium">
    <w:altName w:val="Calibri"/>
    <w:charset w:val="00"/>
    <w:family w:val="auto"/>
    <w:pitch w:val="variable"/>
    <w:sig w:usb0="8000002F" w:usb1="4000204B" w:usb2="00000000" w:usb3="00000000" w:csb0="00000093"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0AFC" w14:textId="77777777" w:rsidR="009D5094" w:rsidRDefault="009D5094">
    <w:pPr>
      <w:pStyle w:val="Footer"/>
    </w:pPr>
  </w:p>
  <w:p w14:paraId="466F2F80" w14:textId="77777777" w:rsidR="00CD4212" w:rsidRDefault="00CD42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45"/>
      <w:gridCol w:w="790"/>
      <w:gridCol w:w="4745"/>
    </w:tblGrid>
    <w:tr w:rsidR="0050797E" w14:paraId="0880EF7F" w14:textId="77777777" w:rsidTr="000D0D49">
      <w:trPr>
        <w:trHeight w:val="447"/>
      </w:trPr>
      <w:tc>
        <w:tcPr>
          <w:tcW w:w="4745" w:type="dxa"/>
          <w:vAlign w:val="bottom"/>
        </w:tcPr>
        <w:p w14:paraId="2C86B7C9" w14:textId="77777777" w:rsidR="00A80431" w:rsidRPr="005C4A65" w:rsidRDefault="00A80431" w:rsidP="00FA13A3">
          <w:pPr>
            <w:pStyle w:val="Footer"/>
            <w:rPr>
              <w:sz w:val="11"/>
              <w:szCs w:val="11"/>
            </w:rPr>
          </w:pPr>
          <w:r>
            <w:rPr>
              <w:noProof/>
            </w:rPr>
            <w:drawing>
              <wp:anchor distT="0" distB="0" distL="114300" distR="114300" simplePos="0" relativeHeight="251658240" behindDoc="0" locked="1" layoutInCell="1" allowOverlap="1" wp14:anchorId="746D7EDD" wp14:editId="27A8D44E">
                <wp:simplePos x="0" y="0"/>
                <wp:positionH relativeFrom="column">
                  <wp:posOffset>13335</wp:posOffset>
                </wp:positionH>
                <wp:positionV relativeFrom="page">
                  <wp:posOffset>-59055</wp:posOffset>
                </wp:positionV>
                <wp:extent cx="386715" cy="30861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386715" cy="30861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14:paraId="4745658C" w14:textId="77777777" w:rsidR="00A80431" w:rsidRDefault="00480C2B" w:rsidP="00FA13A3">
          <w:pPr>
            <w:pStyle w:val="Footer"/>
          </w:pPr>
          <w:sdt>
            <w:sdtPr>
              <w:rPr>
                <w:rStyle w:val="PageNumber"/>
              </w:rPr>
              <w:id w:val="340986566"/>
              <w:docPartObj>
                <w:docPartGallery w:val="Page Numbers (Bottom of Page)"/>
                <w:docPartUnique/>
              </w:docPartObj>
            </w:sdtPr>
            <w:sdtContent>
              <w:r w:rsidR="00A80431" w:rsidRPr="00DB19FD">
                <w:rPr>
                  <w:rStyle w:val="PageNumber"/>
                  <w:sz w:val="14"/>
                  <w:szCs w:val="14"/>
                </w:rPr>
                <w:fldChar w:fldCharType="begin"/>
              </w:r>
              <w:r w:rsidR="00A80431" w:rsidRPr="00DB19FD">
                <w:rPr>
                  <w:rStyle w:val="PageNumber"/>
                  <w:sz w:val="14"/>
                  <w:szCs w:val="14"/>
                </w:rPr>
                <w:instrText xml:space="preserve"> PAGE </w:instrText>
              </w:r>
              <w:r w:rsidR="00A80431" w:rsidRPr="00DB19FD">
                <w:rPr>
                  <w:rStyle w:val="PageNumber"/>
                  <w:sz w:val="14"/>
                  <w:szCs w:val="14"/>
                </w:rPr>
                <w:fldChar w:fldCharType="separate"/>
              </w:r>
              <w:r w:rsidR="00A80431" w:rsidRPr="00DB19FD">
                <w:rPr>
                  <w:rStyle w:val="PageNumber"/>
                  <w:sz w:val="14"/>
                  <w:szCs w:val="14"/>
                </w:rPr>
                <w:t>2</w:t>
              </w:r>
              <w:r w:rsidR="00A80431" w:rsidRPr="00DB19FD">
                <w:rPr>
                  <w:rStyle w:val="PageNumber"/>
                  <w:sz w:val="14"/>
                  <w:szCs w:val="14"/>
                </w:rPr>
                <w:fldChar w:fldCharType="end"/>
              </w:r>
            </w:sdtContent>
          </w:sdt>
        </w:p>
      </w:tc>
      <w:tc>
        <w:tcPr>
          <w:tcW w:w="4745" w:type="dxa"/>
          <w:vAlign w:val="bottom"/>
        </w:tcPr>
        <w:p w14:paraId="4C55894B" w14:textId="77777777" w:rsidR="00A80431" w:rsidRPr="00FA13A3" w:rsidRDefault="000D0D49" w:rsidP="00FA13A3">
          <w:pPr>
            <w:pStyle w:val="Footer"/>
          </w:pPr>
          <w:r w:rsidRPr="00FA13A3">
            <w:t>@Copyright ICF 2021</w:t>
          </w:r>
        </w:p>
      </w:tc>
    </w:tr>
  </w:tbl>
  <w:p w14:paraId="5570882B" w14:textId="77777777" w:rsidR="00A80431" w:rsidRPr="000561BC" w:rsidRDefault="00A80431" w:rsidP="00351237"/>
  <w:p w14:paraId="5924B9D4" w14:textId="77777777" w:rsidR="00CD4212" w:rsidRDefault="00CD4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45"/>
      <w:gridCol w:w="790"/>
      <w:gridCol w:w="4745"/>
    </w:tblGrid>
    <w:tr w:rsidR="0050797E" w14:paraId="4B360443" w14:textId="77777777">
      <w:trPr>
        <w:trHeight w:val="447"/>
      </w:trPr>
      <w:tc>
        <w:tcPr>
          <w:tcW w:w="4745" w:type="dxa"/>
          <w:vAlign w:val="bottom"/>
        </w:tcPr>
        <w:p w14:paraId="2ED5CC14" w14:textId="77777777" w:rsidR="00E908CB" w:rsidRPr="005C4A65" w:rsidRDefault="00E908CB" w:rsidP="00FA13A3">
          <w:pPr>
            <w:pStyle w:val="Footer"/>
            <w:rPr>
              <w:sz w:val="11"/>
              <w:szCs w:val="11"/>
            </w:rPr>
          </w:pPr>
          <w:r>
            <w:rPr>
              <w:noProof/>
            </w:rPr>
            <w:drawing>
              <wp:anchor distT="0" distB="0" distL="114300" distR="114300" simplePos="0" relativeHeight="251658244" behindDoc="0" locked="1" layoutInCell="1" allowOverlap="1" wp14:anchorId="7434052C" wp14:editId="0AB7667E">
                <wp:simplePos x="0" y="0"/>
                <wp:positionH relativeFrom="column">
                  <wp:posOffset>13970</wp:posOffset>
                </wp:positionH>
                <wp:positionV relativeFrom="page">
                  <wp:posOffset>-27940</wp:posOffset>
                </wp:positionV>
                <wp:extent cx="386715" cy="30607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14:paraId="5B02DC4D" w14:textId="77777777" w:rsidR="00E908CB" w:rsidRDefault="00480C2B" w:rsidP="00FA13A3">
          <w:pPr>
            <w:pStyle w:val="Footer"/>
          </w:pPr>
          <w:sdt>
            <w:sdtPr>
              <w:rPr>
                <w:rStyle w:val="PageNumber"/>
              </w:rPr>
              <w:id w:val="-270406443"/>
              <w:docPartObj>
                <w:docPartGallery w:val="Page Numbers (Bottom of Page)"/>
                <w:docPartUnique/>
              </w:docPartObj>
            </w:sdtPr>
            <w:sdtContent>
              <w:r w:rsidR="00E908CB" w:rsidRPr="00DB19FD">
                <w:rPr>
                  <w:rStyle w:val="PageNumber"/>
                  <w:sz w:val="14"/>
                  <w:szCs w:val="14"/>
                </w:rPr>
                <w:fldChar w:fldCharType="begin"/>
              </w:r>
              <w:r w:rsidR="00E908CB" w:rsidRPr="00DB19FD">
                <w:rPr>
                  <w:rStyle w:val="PageNumber"/>
                  <w:sz w:val="14"/>
                  <w:szCs w:val="14"/>
                </w:rPr>
                <w:instrText xml:space="preserve"> PAGE </w:instrText>
              </w:r>
              <w:r w:rsidR="00E908CB" w:rsidRPr="00DB19FD">
                <w:rPr>
                  <w:rStyle w:val="PageNumber"/>
                  <w:sz w:val="14"/>
                  <w:szCs w:val="14"/>
                </w:rPr>
                <w:fldChar w:fldCharType="separate"/>
              </w:r>
              <w:r w:rsidR="00E908CB" w:rsidRPr="00DB19FD">
                <w:rPr>
                  <w:rStyle w:val="PageNumber"/>
                  <w:sz w:val="14"/>
                  <w:szCs w:val="14"/>
                </w:rPr>
                <w:t>2</w:t>
              </w:r>
              <w:r w:rsidR="00E908CB" w:rsidRPr="00DB19FD">
                <w:rPr>
                  <w:rStyle w:val="PageNumber"/>
                  <w:sz w:val="14"/>
                  <w:szCs w:val="14"/>
                </w:rPr>
                <w:fldChar w:fldCharType="end"/>
              </w:r>
            </w:sdtContent>
          </w:sdt>
        </w:p>
      </w:tc>
      <w:tc>
        <w:tcPr>
          <w:tcW w:w="4745" w:type="dxa"/>
          <w:vAlign w:val="bottom"/>
        </w:tcPr>
        <w:p w14:paraId="17CA694A" w14:textId="77777777" w:rsidR="00E908CB" w:rsidRPr="000D0D49" w:rsidRDefault="00990569" w:rsidP="00FA13A3">
          <w:pPr>
            <w:pStyle w:val="Footer"/>
          </w:pPr>
          <w:r w:rsidRPr="00990569">
            <w:t>©202</w:t>
          </w:r>
          <w:r w:rsidR="00E61CE9">
            <w:t>3</w:t>
          </w:r>
          <w:r w:rsidRPr="00990569">
            <w:t xml:space="preserve"> CF</w:t>
          </w:r>
        </w:p>
      </w:tc>
    </w:tr>
  </w:tbl>
  <w:p w14:paraId="724E6A02" w14:textId="77777777" w:rsidR="00CD4212" w:rsidRDefault="00CD4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61BA" w14:textId="77777777" w:rsidR="004F5DB9" w:rsidRDefault="004F5DB9" w:rsidP="008B6DEE">
      <w:r>
        <w:separator/>
      </w:r>
    </w:p>
    <w:p w14:paraId="73CCFDD3" w14:textId="77777777" w:rsidR="004F5DB9" w:rsidRDefault="004F5DB9"/>
  </w:footnote>
  <w:footnote w:type="continuationSeparator" w:id="0">
    <w:p w14:paraId="1E3F7D91" w14:textId="77777777" w:rsidR="004F5DB9" w:rsidRDefault="004F5DB9" w:rsidP="008B6DEE">
      <w:r>
        <w:continuationSeparator/>
      </w:r>
    </w:p>
    <w:p w14:paraId="04C0F799" w14:textId="77777777" w:rsidR="004F5DB9" w:rsidRDefault="004F5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C883" w14:textId="77777777" w:rsidR="009D5094" w:rsidRDefault="009D5094">
    <w:pPr>
      <w:pStyle w:val="Header"/>
    </w:pPr>
  </w:p>
  <w:p w14:paraId="6A4F2407" w14:textId="77777777" w:rsidR="00CD4212" w:rsidRDefault="00CD42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E35E" w14:textId="77777777" w:rsidR="00BF196A" w:rsidRDefault="006D40F0" w:rsidP="009F0C43">
    <w:r>
      <w:rPr>
        <w:noProof/>
      </w:rPr>
      <mc:AlternateContent>
        <mc:Choice Requires="wps">
          <w:drawing>
            <wp:anchor distT="0" distB="0" distL="114300" distR="114300" simplePos="0" relativeHeight="251658243" behindDoc="0" locked="0" layoutInCell="1" allowOverlap="1" wp14:anchorId="3C809E28" wp14:editId="2D4033CF">
              <wp:simplePos x="0" y="0"/>
              <wp:positionH relativeFrom="column">
                <wp:posOffset>13335</wp:posOffset>
              </wp:positionH>
              <wp:positionV relativeFrom="paragraph">
                <wp:posOffset>304182</wp:posOffset>
              </wp:positionV>
              <wp:extent cx="2372498" cy="296099"/>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372498" cy="296099"/>
                      </a:xfrm>
                      <a:prstGeom prst="rect">
                        <a:avLst/>
                      </a:prstGeom>
                      <a:noFill/>
                      <a:ln w="6350">
                        <a:noFill/>
                      </a:ln>
                    </wps:spPr>
                    <wps:txbx>
                      <w:txbxContent>
                        <w:p w14:paraId="2D7574C2" w14:textId="77777777" w:rsidR="006D40F0" w:rsidRPr="00FA13A3" w:rsidRDefault="006D40F0" w:rsidP="00FA13A3">
                          <w:pPr>
                            <w:pStyle w:val="Header"/>
                          </w:pPr>
                          <w:r w:rsidRPr="00FA13A3">
                            <w:t>Strategic consulting for a digital world</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09E28" id="_x0000_t202" coordsize="21600,21600" o:spt="202" path="m,l,21600r21600,l21600,xe">
              <v:stroke joinstyle="miter"/>
              <v:path gradientshapeok="t" o:connecttype="rect"/>
            </v:shapetype>
            <v:shape id="Text Box 54" o:spid="_x0000_s1026" type="#_x0000_t202" style="position:absolute;margin-left:1.05pt;margin-top:23.95pt;width:186.8pt;height:2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" filled="f" stroked="f" strokeweight=".5pt">
              <v:textbox inset="0">
                <w:txbxContent>
                  <w:p w14:paraId="2D7574C2" w14:textId="77777777" w:rsidR="006D40F0" w:rsidRPr="00FA13A3" w:rsidRDefault="006D40F0" w:rsidP="00FA13A3">
                    <w:pPr>
                      <w:pStyle w:val="Header"/>
                    </w:pPr>
                    <w:r w:rsidRPr="00FA13A3">
                      <w:t>Strategic consulting for a digital world</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310466C" wp14:editId="726A55E1">
              <wp:simplePos x="0" y="0"/>
              <wp:positionH relativeFrom="column">
                <wp:posOffset>13386</wp:posOffset>
              </wp:positionH>
              <wp:positionV relativeFrom="paragraph">
                <wp:posOffset>609600</wp:posOffset>
              </wp:positionV>
              <wp:extent cx="6606746" cy="0"/>
              <wp:effectExtent l="0" t="0" r="10160" b="12700"/>
              <wp:wrapNone/>
              <wp:docPr id="53" name="Straight Connector 53"/>
              <wp:cNvGraphicFramePr/>
              <a:graphic xmlns:a="http://schemas.openxmlformats.org/drawingml/2006/main">
                <a:graphicData uri="http://schemas.microsoft.com/office/word/2010/wordprocessingShape">
                  <wps:wsp>
                    <wps:cNvCnPr/>
                    <wps:spPr>
                      <a:xfrm>
                        <a:off x="0" y="0"/>
                        <a:ext cx="6606746" cy="0"/>
                      </a:xfrm>
                      <a:prstGeom prst="line">
                        <a:avLst/>
                      </a:prstGeom>
                      <a:ln w="31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53"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cbec0 [3209]" strokeweight=".25pt" from="1.05pt,48pt" to="521.25pt,48pt" w14:anchorId="2390E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">
              <v:stroke joinstyle="miter"/>
            </v:line>
          </w:pict>
        </mc:Fallback>
      </mc:AlternateContent>
    </w:r>
  </w:p>
  <w:p w14:paraId="33735E72" w14:textId="77777777" w:rsidR="00CD4212" w:rsidRDefault="00CD42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BB3B" w14:textId="77777777" w:rsidR="00BF196A" w:rsidRDefault="009470D5" w:rsidP="00FA13A3">
    <w:pPr>
      <w:pStyle w:val="Header"/>
      <w:ind w:left="-900"/>
    </w:pPr>
    <w:r>
      <w:rPr>
        <w:noProof/>
      </w:rPr>
      <w:drawing>
        <wp:anchor distT="0" distB="0" distL="114300" distR="114300" simplePos="0" relativeHeight="251658241" behindDoc="0" locked="0" layoutInCell="1" allowOverlap="1" wp14:anchorId="12E57D18" wp14:editId="08FCC382">
          <wp:simplePos x="0" y="0"/>
          <wp:positionH relativeFrom="column">
            <wp:posOffset>-914400</wp:posOffset>
          </wp:positionH>
          <wp:positionV relativeFrom="paragraph">
            <wp:posOffset>2165985</wp:posOffset>
          </wp:positionV>
          <wp:extent cx="838200" cy="749300"/>
          <wp:effectExtent l="0" t="0" r="0" b="0"/>
          <wp:wrapNone/>
          <wp:docPr id="52" name="Picture 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749300"/>
                  </a:xfrm>
                  <a:prstGeom prst="rect">
                    <a:avLst/>
                  </a:prstGeom>
                </pic:spPr>
              </pic:pic>
            </a:graphicData>
          </a:graphic>
          <wp14:sizeRelH relativeFrom="page">
            <wp14:pctWidth>0</wp14:pctWidth>
          </wp14:sizeRelH>
          <wp14:sizeRelV relativeFrom="page">
            <wp14:pctHeight>0</wp14:pctHeight>
          </wp14:sizeRelV>
        </wp:anchor>
      </w:drawing>
    </w:r>
  </w:p>
  <w:p w14:paraId="4AB18E4A" w14:textId="77777777" w:rsidR="00CD4212" w:rsidRPr="003F46E9" w:rsidRDefault="00357BD4" w:rsidP="003F46E9">
    <w:pPr>
      <w:ind w:left="-270"/>
      <w:rPr>
        <w:rFonts w:ascii="DM Sans Medium" w:hAnsi="DM Sans Medium"/>
        <w:color w:val="5BCBF5" w:themeColor="accent4"/>
        <w:sz w:val="18"/>
        <w:szCs w:val="18"/>
      </w:rPr>
    </w:pPr>
    <w:r w:rsidRPr="003F46E9">
      <w:rPr>
        <w:rFonts w:ascii="DM Sans Medium" w:hAnsi="DM Sans Medium"/>
        <w:noProof/>
        <w:color w:val="5BCBF5" w:themeColor="accent4"/>
        <w:sz w:val="18"/>
        <w:szCs w:val="18"/>
      </w:rPr>
      <mc:AlternateContent>
        <mc:Choice Requires="wps">
          <w:drawing>
            <wp:anchor distT="0" distB="0" distL="114300" distR="114300" simplePos="0" relativeHeight="251658245" behindDoc="0" locked="0" layoutInCell="1" allowOverlap="1" wp14:anchorId="22A8576D" wp14:editId="51615408">
              <wp:simplePos x="0" y="0"/>
              <wp:positionH relativeFrom="column">
                <wp:posOffset>374287</wp:posOffset>
              </wp:positionH>
              <wp:positionV relativeFrom="paragraph">
                <wp:posOffset>484142</wp:posOffset>
              </wp:positionV>
              <wp:extent cx="4332605" cy="1103630"/>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4332605" cy="1103630"/>
                      </a:xfrm>
                      <a:prstGeom prst="rect">
                        <a:avLst/>
                      </a:prstGeom>
                      <a:noFill/>
                      <a:ln w="6350">
                        <a:noFill/>
                      </a:ln>
                    </wps:spPr>
                    <wps:txbx>
                      <w:txbxContent>
                        <w:p w14:paraId="24FB9353" w14:textId="77777777" w:rsidR="002132ED" w:rsidRPr="00A14AAD" w:rsidRDefault="00357BD4" w:rsidP="002132ED">
                          <w:pPr>
                            <w:spacing w:line="240" w:lineRule="auto"/>
                            <w:rPr>
                              <w:rFonts w:ascii="DM Sans" w:hAnsi="DM Sans"/>
                              <w:b/>
                              <w:bCs/>
                              <w:color w:val="BCBEC0" w:themeColor="accent6"/>
                              <w:sz w:val="40"/>
                              <w:szCs w:val="40"/>
                            </w:rPr>
                          </w:pPr>
                          <w:r>
                            <w:rPr>
                              <w:rFonts w:ascii="DM Sans" w:hAnsi="DM Sans"/>
                              <w:color w:val="000000" w:themeColor="text1"/>
                              <w:sz w:val="40"/>
                              <w:szCs w:val="40"/>
                            </w:rPr>
                            <w:t>SMECO 2027-2029 DERMS RFP Q&amp;A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576D" id="_x0000_t202" coordsize="21600,21600" o:spt="202" path="m,l,21600r21600,l21600,xe">
              <v:stroke joinstyle="miter"/>
              <v:path gradientshapeok="t" o:connecttype="rect"/>
            </v:shapetype>
            <v:shape id="Text Box 37" o:spid="_x0000_s1027" type="#_x0000_t202" style="position:absolute;left:0;text-align:left;margin-left:29.45pt;margin-top:38.1pt;width:341.15pt;height:8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" filled="f" stroked="f" strokeweight=".5pt">
              <v:textbox inset="0,0,0,0">
                <w:txbxContent>
                  <w:p w14:paraId="24FB9353" w14:textId="77777777" w:rsidR="002132ED" w:rsidRPr="00A14AAD" w:rsidRDefault="00357BD4" w:rsidP="002132ED">
                    <w:pPr>
                      <w:spacing w:line="240" w:lineRule="auto"/>
                      <w:rPr>
                        <w:rFonts w:ascii="DM Sans" w:hAnsi="DM Sans"/>
                        <w:b/>
                        <w:bCs/>
                        <w:color w:val="BCBEC0" w:themeColor="accent6"/>
                        <w:sz w:val="40"/>
                        <w:szCs w:val="40"/>
                      </w:rPr>
                    </w:pPr>
                    <w:r>
                      <w:rPr>
                        <w:rFonts w:ascii="DM Sans" w:hAnsi="DM Sans"/>
                        <w:color w:val="000000" w:themeColor="text1"/>
                        <w:sz w:val="40"/>
                        <w:szCs w:val="40"/>
                      </w:rPr>
                      <w:t>SMECO 2027-2029 DERMS RFP Q&amp;A</w:t>
                    </w:r>
                  </w:p>
                </w:txbxContent>
              </v:textbox>
            </v:shape>
          </w:pict>
        </mc:Fallback>
      </mc:AlternateContent>
    </w:r>
    <w:r w:rsidR="00CA0744">
      <w:rPr>
        <w:noProof/>
      </w:rPr>
      <w:drawing>
        <wp:anchor distT="0" distB="0" distL="114300" distR="114300" simplePos="0" relativeHeight="251658249" behindDoc="0" locked="0" layoutInCell="1" allowOverlap="1" wp14:anchorId="63E51822" wp14:editId="66DBBC3F">
          <wp:simplePos x="0" y="0"/>
          <wp:positionH relativeFrom="margin">
            <wp:posOffset>5372100</wp:posOffset>
          </wp:positionH>
          <wp:positionV relativeFrom="margin">
            <wp:posOffset>-360618</wp:posOffset>
          </wp:positionV>
          <wp:extent cx="921385" cy="739775"/>
          <wp:effectExtent l="0" t="0" r="5715"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1385" cy="739775"/>
                  </a:xfrm>
                  <a:prstGeom prst="rect">
                    <a:avLst/>
                  </a:prstGeom>
                </pic:spPr>
              </pic:pic>
            </a:graphicData>
          </a:graphic>
          <wp14:sizeRelH relativeFrom="margin">
            <wp14:pctWidth>0</wp14:pctWidth>
          </wp14:sizeRelH>
          <wp14:sizeRelV relativeFrom="margin">
            <wp14:pctHeight>0</wp14:pctHeight>
          </wp14:sizeRelV>
        </wp:anchor>
      </w:drawing>
    </w:r>
    <w:r w:rsidR="001D5774" w:rsidRPr="003F46E9">
      <w:rPr>
        <w:rFonts w:ascii="DM Sans Medium" w:hAnsi="DM Sans Medium"/>
        <w:noProof/>
        <w:color w:val="5BCBF5" w:themeColor="accent4"/>
        <w:sz w:val="18"/>
        <w:szCs w:val="18"/>
      </w:rPr>
      <w:drawing>
        <wp:anchor distT="0" distB="0" distL="114300" distR="114300" simplePos="0" relativeHeight="251658246" behindDoc="0" locked="0" layoutInCell="1" allowOverlap="1" wp14:anchorId="16D1AC4F" wp14:editId="50761B91">
          <wp:simplePos x="0" y="0"/>
          <wp:positionH relativeFrom="column">
            <wp:posOffset>-76200</wp:posOffset>
          </wp:positionH>
          <wp:positionV relativeFrom="page">
            <wp:posOffset>831850</wp:posOffset>
          </wp:positionV>
          <wp:extent cx="304800" cy="254000"/>
          <wp:effectExtent l="0" t="0" r="0" b="0"/>
          <wp:wrapNone/>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pic:cNvPicPr/>
                </pic:nvPicPr>
                <pic:blipFill>
                  <a:blip r:embed="rId3">
                    <a:extLst>
                      <a:ext uri="{BEBA8EAE-BF5A-486C-A8C5-ECC9F3942E4B}">
                        <a14:imgProps xmlns:a14="http://schemas.microsoft.com/office/drawing/2010/main">
                          <a14:imgLayer r:embed="rId4">
                            <a14:imgEffect>
                              <a14:colorTemperature colorTemp="11500"/>
                            </a14:imgEffect>
                            <a14:imgEffect>
                              <a14:saturation sat="0"/>
                            </a14:imgEffect>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a:xfrm>
                    <a:off x="0" y="0"/>
                    <a:ext cx="304800" cy="254000"/>
                  </a:xfrm>
                  <a:prstGeom prst="rect">
                    <a:avLst/>
                  </a:prstGeom>
                </pic:spPr>
              </pic:pic>
            </a:graphicData>
          </a:graphic>
          <wp14:sizeRelH relativeFrom="page">
            <wp14:pctWidth>0</wp14:pctWidth>
          </wp14:sizeRelH>
          <wp14:sizeRelV relativeFrom="page">
            <wp14:pctHeight>0</wp14:pctHeight>
          </wp14:sizeRelV>
        </wp:anchor>
      </w:drawing>
    </w:r>
    <w:r w:rsidR="003F46E9" w:rsidRPr="003F46E9">
      <w:rPr>
        <w:rFonts w:ascii="DM Sans Medium" w:hAnsi="DM Sans Medium"/>
        <w:noProof/>
        <w:color w:val="5BCBF5" w:themeColor="accent4"/>
        <w:sz w:val="18"/>
        <w:szCs w:val="18"/>
      </w:rPr>
      <mc:AlternateContent>
        <mc:Choice Requires="wps">
          <w:drawing>
            <wp:anchor distT="0" distB="0" distL="114300" distR="114300" simplePos="0" relativeHeight="251658247" behindDoc="0" locked="0" layoutInCell="1" allowOverlap="1" wp14:anchorId="2E477CD2" wp14:editId="078C5C42">
              <wp:simplePos x="0" y="0"/>
              <wp:positionH relativeFrom="column">
                <wp:posOffset>-233680</wp:posOffset>
              </wp:positionH>
              <wp:positionV relativeFrom="paragraph">
                <wp:posOffset>180144</wp:posOffset>
              </wp:positionV>
              <wp:extent cx="7061981"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7061981"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cbec0 [3209]" strokeweight=".5pt" from="-18.4pt,14.2pt" to="537.65pt,14.2pt" w14:anchorId="5432C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">
              <v:stroke joinstyle="miter"/>
            </v:line>
          </w:pict>
        </mc:Fallback>
      </mc:AlternateContent>
    </w:r>
    <w:r w:rsidR="003F46E9" w:rsidRPr="003F46E9">
      <w:rPr>
        <w:rFonts w:ascii="DM Sans Medium" w:hAnsi="DM Sans Medium"/>
        <w:noProof/>
        <w:color w:val="5BCBF5" w:themeColor="accent4"/>
        <w:sz w:val="18"/>
        <w:szCs w:val="18"/>
      </w:rPr>
      <mc:AlternateContent>
        <mc:Choice Requires="wps">
          <w:drawing>
            <wp:anchor distT="0" distB="0" distL="114300" distR="114300" simplePos="0" relativeHeight="251658248" behindDoc="0" locked="0" layoutInCell="1" allowOverlap="1" wp14:anchorId="2EBC0CE5" wp14:editId="7F477A84">
              <wp:simplePos x="0" y="0"/>
              <wp:positionH relativeFrom="column">
                <wp:posOffset>-235585</wp:posOffset>
              </wp:positionH>
              <wp:positionV relativeFrom="paragraph">
                <wp:posOffset>1443892</wp:posOffset>
              </wp:positionV>
              <wp:extent cx="7061981" cy="0"/>
              <wp:effectExtent l="0" t="0" r="12065" b="12700"/>
              <wp:wrapNone/>
              <wp:docPr id="5" name="Straight Connector 5"/>
              <wp:cNvGraphicFramePr/>
              <a:graphic xmlns:a="http://schemas.openxmlformats.org/drawingml/2006/main">
                <a:graphicData uri="http://schemas.microsoft.com/office/word/2010/wordprocessingShape">
                  <wps:wsp>
                    <wps:cNvCnPr/>
                    <wps:spPr>
                      <a:xfrm>
                        <a:off x="0" y="0"/>
                        <a:ext cx="7061981"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5"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cbec0 [3209]" strokeweight=".5pt" from="-18.55pt,113.7pt" to="537.5pt,113.7pt" w14:anchorId="3FB9C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">
              <v:stroke joinstyle="miter"/>
            </v:line>
          </w:pict>
        </mc:Fallback>
      </mc:AlternateContent>
    </w:r>
    <w:r w:rsidR="009B6F60">
      <w:rPr>
        <w:rFonts w:ascii="DM Sans Medium" w:hAnsi="DM Sans Medium"/>
        <w:color w:val="5BCBF5" w:themeColor="accent4"/>
        <w:sz w:val="18"/>
        <w:szCs w:val="18"/>
      </w:rPr>
      <w:t>Optional s</w:t>
    </w:r>
    <w:r w:rsidR="003F46E9" w:rsidRPr="003F46E9">
      <w:rPr>
        <w:rFonts w:ascii="DM Sans Medium" w:hAnsi="DM Sans Medium"/>
        <w:color w:val="5BCBF5" w:themeColor="accent4"/>
        <w:sz w:val="18"/>
        <w:szCs w:val="18"/>
      </w:rPr>
      <w:t xml:space="preserve">ervice </w:t>
    </w:r>
    <w:r w:rsidR="003F46E9">
      <w:rPr>
        <w:rFonts w:ascii="DM Sans Medium" w:hAnsi="DM Sans Medium"/>
        <w:color w:val="5BCBF5" w:themeColor="accent4"/>
        <w:sz w:val="18"/>
        <w:szCs w:val="18"/>
      </w:rPr>
      <w:t xml:space="preserve">type or </w:t>
    </w:r>
    <w:r w:rsidR="00645903">
      <w:rPr>
        <w:rFonts w:ascii="DM Sans Medium" w:hAnsi="DM Sans Medium"/>
        <w:color w:val="5BCBF5" w:themeColor="accent4"/>
        <w:sz w:val="18"/>
        <w:szCs w:val="18"/>
      </w:rPr>
      <w:t>group</w:t>
    </w:r>
    <w:r w:rsidR="003F46E9">
      <w:rPr>
        <w:rFonts w:ascii="DM Sans Medium" w:hAnsi="DM Sans Medium"/>
        <w:color w:val="5BCBF5" w:themeColor="accent4"/>
        <w:sz w:val="18"/>
        <w:szCs w:val="18"/>
      </w:rPr>
      <w:t xml:space="preserve"> name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30A9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04D0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0C0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543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CA50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5A95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BEA8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7C7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066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C65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84C2A"/>
    <w:multiLevelType w:val="hybridMultilevel"/>
    <w:tmpl w:val="6382F9DC"/>
    <w:lvl w:ilvl="0" w:tplc="119CD7F2">
      <w:start w:val="1"/>
      <w:numFmt w:val="bullet"/>
      <w:pStyle w:val="ICFSideba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C0759"/>
    <w:multiLevelType w:val="hybridMultilevel"/>
    <w:tmpl w:val="684A4958"/>
    <w:lvl w:ilvl="0" w:tplc="3B94F3F0">
      <w:start w:val="1"/>
      <w:numFmt w:val="bullet"/>
      <w:pStyle w:val="ICFBodyBullet1"/>
      <w:lvlText w:val=""/>
      <w:lvlJc w:val="left"/>
      <w:pPr>
        <w:ind w:left="3326" w:hanging="360"/>
      </w:pPr>
      <w:rPr>
        <w:rFonts w:ascii="Symbol" w:hAnsi="Symbol"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12" w15:restartNumberingAfterBreak="0">
    <w:nsid w:val="5D490C40"/>
    <w:multiLevelType w:val="multilevel"/>
    <w:tmpl w:val="5DBA4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04222361">
    <w:abstractNumId w:val="12"/>
  </w:num>
  <w:num w:numId="2" w16cid:durableId="1655528070">
    <w:abstractNumId w:val="10"/>
  </w:num>
  <w:num w:numId="3" w16cid:durableId="299070612">
    <w:abstractNumId w:val="11"/>
  </w:num>
  <w:num w:numId="4" w16cid:durableId="428166016">
    <w:abstractNumId w:val="10"/>
  </w:num>
  <w:num w:numId="5" w16cid:durableId="1169441021">
    <w:abstractNumId w:val="0"/>
  </w:num>
  <w:num w:numId="6" w16cid:durableId="319508365">
    <w:abstractNumId w:val="1"/>
  </w:num>
  <w:num w:numId="7" w16cid:durableId="1092776069">
    <w:abstractNumId w:val="2"/>
  </w:num>
  <w:num w:numId="8" w16cid:durableId="671299253">
    <w:abstractNumId w:val="3"/>
  </w:num>
  <w:num w:numId="9" w16cid:durableId="78064600">
    <w:abstractNumId w:val="8"/>
  </w:num>
  <w:num w:numId="10" w16cid:durableId="847207632">
    <w:abstractNumId w:val="4"/>
  </w:num>
  <w:num w:numId="11" w16cid:durableId="73824842">
    <w:abstractNumId w:val="5"/>
  </w:num>
  <w:num w:numId="12" w16cid:durableId="241647721">
    <w:abstractNumId w:val="6"/>
  </w:num>
  <w:num w:numId="13" w16cid:durableId="1770154456">
    <w:abstractNumId w:val="7"/>
  </w:num>
  <w:num w:numId="14" w16cid:durableId="721750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97"/>
    <w:rsid w:val="00001EF6"/>
    <w:rsid w:val="00006D14"/>
    <w:rsid w:val="000075A1"/>
    <w:rsid w:val="00010A5B"/>
    <w:rsid w:val="00011488"/>
    <w:rsid w:val="0001193F"/>
    <w:rsid w:val="000219BD"/>
    <w:rsid w:val="0002323A"/>
    <w:rsid w:val="00023C61"/>
    <w:rsid w:val="0002498C"/>
    <w:rsid w:val="00027B1B"/>
    <w:rsid w:val="000326B2"/>
    <w:rsid w:val="00040BD8"/>
    <w:rsid w:val="00046506"/>
    <w:rsid w:val="000515CD"/>
    <w:rsid w:val="00051CF9"/>
    <w:rsid w:val="00051DB9"/>
    <w:rsid w:val="000561BC"/>
    <w:rsid w:val="00057FF8"/>
    <w:rsid w:val="0006006E"/>
    <w:rsid w:val="00061409"/>
    <w:rsid w:val="000642E2"/>
    <w:rsid w:val="00066DF9"/>
    <w:rsid w:val="00067B0E"/>
    <w:rsid w:val="00067BED"/>
    <w:rsid w:val="00071EDB"/>
    <w:rsid w:val="0007252F"/>
    <w:rsid w:val="0007723B"/>
    <w:rsid w:val="00085093"/>
    <w:rsid w:val="00085124"/>
    <w:rsid w:val="00090007"/>
    <w:rsid w:val="00090FD1"/>
    <w:rsid w:val="000A0D44"/>
    <w:rsid w:val="000A17DB"/>
    <w:rsid w:val="000A18BA"/>
    <w:rsid w:val="000A4B8F"/>
    <w:rsid w:val="000A4FB2"/>
    <w:rsid w:val="000A67A9"/>
    <w:rsid w:val="000A7887"/>
    <w:rsid w:val="000B0D1F"/>
    <w:rsid w:val="000C1C1D"/>
    <w:rsid w:val="000C4979"/>
    <w:rsid w:val="000D0585"/>
    <w:rsid w:val="000D0D49"/>
    <w:rsid w:val="000D2003"/>
    <w:rsid w:val="000D34D4"/>
    <w:rsid w:val="000E3748"/>
    <w:rsid w:val="000E4F20"/>
    <w:rsid w:val="000E7F10"/>
    <w:rsid w:val="000F0F27"/>
    <w:rsid w:val="000F14F1"/>
    <w:rsid w:val="000F1F2C"/>
    <w:rsid w:val="000F3B3B"/>
    <w:rsid w:val="0010104A"/>
    <w:rsid w:val="00111066"/>
    <w:rsid w:val="001124F0"/>
    <w:rsid w:val="0011291E"/>
    <w:rsid w:val="00112977"/>
    <w:rsid w:val="00112C7A"/>
    <w:rsid w:val="0011433D"/>
    <w:rsid w:val="00115306"/>
    <w:rsid w:val="00115810"/>
    <w:rsid w:val="0011588E"/>
    <w:rsid w:val="00115958"/>
    <w:rsid w:val="0012385E"/>
    <w:rsid w:val="001242B8"/>
    <w:rsid w:val="00124F8D"/>
    <w:rsid w:val="00125D28"/>
    <w:rsid w:val="00126B73"/>
    <w:rsid w:val="00130967"/>
    <w:rsid w:val="00131530"/>
    <w:rsid w:val="00136F8C"/>
    <w:rsid w:val="00140772"/>
    <w:rsid w:val="001424B7"/>
    <w:rsid w:val="0014670E"/>
    <w:rsid w:val="00153709"/>
    <w:rsid w:val="00163F99"/>
    <w:rsid w:val="00165428"/>
    <w:rsid w:val="00165A27"/>
    <w:rsid w:val="0016709B"/>
    <w:rsid w:val="001673A1"/>
    <w:rsid w:val="00173DAB"/>
    <w:rsid w:val="00174D4D"/>
    <w:rsid w:val="00175C15"/>
    <w:rsid w:val="0017660F"/>
    <w:rsid w:val="0018002B"/>
    <w:rsid w:val="00180406"/>
    <w:rsid w:val="00181DAA"/>
    <w:rsid w:val="00183EA0"/>
    <w:rsid w:val="0019206B"/>
    <w:rsid w:val="00195A40"/>
    <w:rsid w:val="001A0FFE"/>
    <w:rsid w:val="001A18D1"/>
    <w:rsid w:val="001A206B"/>
    <w:rsid w:val="001A55E0"/>
    <w:rsid w:val="001B28DF"/>
    <w:rsid w:val="001B6B67"/>
    <w:rsid w:val="001B73E5"/>
    <w:rsid w:val="001C1916"/>
    <w:rsid w:val="001C1FB0"/>
    <w:rsid w:val="001C2C0C"/>
    <w:rsid w:val="001C3612"/>
    <w:rsid w:val="001C3893"/>
    <w:rsid w:val="001C50A3"/>
    <w:rsid w:val="001C55A7"/>
    <w:rsid w:val="001C695F"/>
    <w:rsid w:val="001D5774"/>
    <w:rsid w:val="001D68DC"/>
    <w:rsid w:val="001E1D64"/>
    <w:rsid w:val="001E3F9A"/>
    <w:rsid w:val="001E5594"/>
    <w:rsid w:val="001E7C4D"/>
    <w:rsid w:val="001F076B"/>
    <w:rsid w:val="001F11DB"/>
    <w:rsid w:val="001F15F3"/>
    <w:rsid w:val="001F2705"/>
    <w:rsid w:val="001F4CAA"/>
    <w:rsid w:val="00200D14"/>
    <w:rsid w:val="00201110"/>
    <w:rsid w:val="0020527F"/>
    <w:rsid w:val="00206072"/>
    <w:rsid w:val="002063A8"/>
    <w:rsid w:val="00207A60"/>
    <w:rsid w:val="00207FD6"/>
    <w:rsid w:val="00210E06"/>
    <w:rsid w:val="00211629"/>
    <w:rsid w:val="00212D10"/>
    <w:rsid w:val="002132ED"/>
    <w:rsid w:val="00214336"/>
    <w:rsid w:val="002160C5"/>
    <w:rsid w:val="00216A99"/>
    <w:rsid w:val="00221889"/>
    <w:rsid w:val="00230FBC"/>
    <w:rsid w:val="0023460E"/>
    <w:rsid w:val="0023545E"/>
    <w:rsid w:val="00235B8C"/>
    <w:rsid w:val="00240077"/>
    <w:rsid w:val="00241420"/>
    <w:rsid w:val="0024240E"/>
    <w:rsid w:val="00243525"/>
    <w:rsid w:val="00243C8A"/>
    <w:rsid w:val="0024556E"/>
    <w:rsid w:val="00247A6B"/>
    <w:rsid w:val="002514EC"/>
    <w:rsid w:val="00254818"/>
    <w:rsid w:val="0025698B"/>
    <w:rsid w:val="00257C4D"/>
    <w:rsid w:val="00260086"/>
    <w:rsid w:val="00262E5B"/>
    <w:rsid w:val="00263D27"/>
    <w:rsid w:val="00266520"/>
    <w:rsid w:val="002712F3"/>
    <w:rsid w:val="002713E3"/>
    <w:rsid w:val="00272D47"/>
    <w:rsid w:val="00274658"/>
    <w:rsid w:val="00275957"/>
    <w:rsid w:val="002764E6"/>
    <w:rsid w:val="00280868"/>
    <w:rsid w:val="00281EFF"/>
    <w:rsid w:val="00282647"/>
    <w:rsid w:val="002871EB"/>
    <w:rsid w:val="00296B58"/>
    <w:rsid w:val="00296C9C"/>
    <w:rsid w:val="002A2FEE"/>
    <w:rsid w:val="002A3BB8"/>
    <w:rsid w:val="002A48C3"/>
    <w:rsid w:val="002A5313"/>
    <w:rsid w:val="002A6070"/>
    <w:rsid w:val="002A641E"/>
    <w:rsid w:val="002A79B1"/>
    <w:rsid w:val="002B0F2F"/>
    <w:rsid w:val="002B1063"/>
    <w:rsid w:val="002B17B2"/>
    <w:rsid w:val="002B1A36"/>
    <w:rsid w:val="002B1AE1"/>
    <w:rsid w:val="002B1B0C"/>
    <w:rsid w:val="002B3A05"/>
    <w:rsid w:val="002B6CA6"/>
    <w:rsid w:val="002D1B53"/>
    <w:rsid w:val="002D3B26"/>
    <w:rsid w:val="002D447A"/>
    <w:rsid w:val="002E1595"/>
    <w:rsid w:val="002F030C"/>
    <w:rsid w:val="002F107E"/>
    <w:rsid w:val="002F11DE"/>
    <w:rsid w:val="00300EF0"/>
    <w:rsid w:val="00303D2F"/>
    <w:rsid w:val="0031478B"/>
    <w:rsid w:val="00323521"/>
    <w:rsid w:val="0033086D"/>
    <w:rsid w:val="0033192B"/>
    <w:rsid w:val="00331D96"/>
    <w:rsid w:val="00334140"/>
    <w:rsid w:val="0033447C"/>
    <w:rsid w:val="00334621"/>
    <w:rsid w:val="00334D9B"/>
    <w:rsid w:val="00345CB1"/>
    <w:rsid w:val="00346042"/>
    <w:rsid w:val="00346490"/>
    <w:rsid w:val="00351237"/>
    <w:rsid w:val="003525F5"/>
    <w:rsid w:val="00354C0C"/>
    <w:rsid w:val="00357BD4"/>
    <w:rsid w:val="00361D26"/>
    <w:rsid w:val="00361E35"/>
    <w:rsid w:val="003655EA"/>
    <w:rsid w:val="00366CC2"/>
    <w:rsid w:val="00367B43"/>
    <w:rsid w:val="0037564D"/>
    <w:rsid w:val="00377178"/>
    <w:rsid w:val="00393423"/>
    <w:rsid w:val="00393625"/>
    <w:rsid w:val="00394F46"/>
    <w:rsid w:val="003A4477"/>
    <w:rsid w:val="003B00D3"/>
    <w:rsid w:val="003B168E"/>
    <w:rsid w:val="003B1AC0"/>
    <w:rsid w:val="003B411A"/>
    <w:rsid w:val="003B6925"/>
    <w:rsid w:val="003C3E66"/>
    <w:rsid w:val="003C42E5"/>
    <w:rsid w:val="003D2195"/>
    <w:rsid w:val="003D38F1"/>
    <w:rsid w:val="003D6CD0"/>
    <w:rsid w:val="003F1F95"/>
    <w:rsid w:val="003F2F8A"/>
    <w:rsid w:val="003F46E9"/>
    <w:rsid w:val="004000AA"/>
    <w:rsid w:val="00402100"/>
    <w:rsid w:val="00403317"/>
    <w:rsid w:val="00406804"/>
    <w:rsid w:val="0041474D"/>
    <w:rsid w:val="0041585D"/>
    <w:rsid w:val="00415D04"/>
    <w:rsid w:val="0041639D"/>
    <w:rsid w:val="00417DF1"/>
    <w:rsid w:val="004209AF"/>
    <w:rsid w:val="004251FD"/>
    <w:rsid w:val="00427747"/>
    <w:rsid w:val="00427907"/>
    <w:rsid w:val="00432130"/>
    <w:rsid w:val="00434D77"/>
    <w:rsid w:val="004400B5"/>
    <w:rsid w:val="00441EA1"/>
    <w:rsid w:val="004426B2"/>
    <w:rsid w:val="0044337C"/>
    <w:rsid w:val="004518E9"/>
    <w:rsid w:val="00451969"/>
    <w:rsid w:val="0045706D"/>
    <w:rsid w:val="00457DB7"/>
    <w:rsid w:val="00462D86"/>
    <w:rsid w:val="004669E4"/>
    <w:rsid w:val="00467E9B"/>
    <w:rsid w:val="0047212A"/>
    <w:rsid w:val="00473046"/>
    <w:rsid w:val="004775B2"/>
    <w:rsid w:val="00480722"/>
    <w:rsid w:val="00480A3F"/>
    <w:rsid w:val="00480C2B"/>
    <w:rsid w:val="004859EA"/>
    <w:rsid w:val="00490E04"/>
    <w:rsid w:val="00492EEC"/>
    <w:rsid w:val="004948E5"/>
    <w:rsid w:val="00495E28"/>
    <w:rsid w:val="004A0512"/>
    <w:rsid w:val="004A3A4F"/>
    <w:rsid w:val="004A4990"/>
    <w:rsid w:val="004A53EE"/>
    <w:rsid w:val="004A60D8"/>
    <w:rsid w:val="004A7A91"/>
    <w:rsid w:val="004B27BD"/>
    <w:rsid w:val="004B2C33"/>
    <w:rsid w:val="004B4E92"/>
    <w:rsid w:val="004B6E7B"/>
    <w:rsid w:val="004D12B3"/>
    <w:rsid w:val="004D3111"/>
    <w:rsid w:val="004D52BD"/>
    <w:rsid w:val="004E0047"/>
    <w:rsid w:val="004E0A46"/>
    <w:rsid w:val="004E2FDD"/>
    <w:rsid w:val="004E45FA"/>
    <w:rsid w:val="004E6A65"/>
    <w:rsid w:val="004E7A82"/>
    <w:rsid w:val="004F3321"/>
    <w:rsid w:val="004F576B"/>
    <w:rsid w:val="004F5DB9"/>
    <w:rsid w:val="0050217D"/>
    <w:rsid w:val="00505361"/>
    <w:rsid w:val="00506047"/>
    <w:rsid w:val="00506A7A"/>
    <w:rsid w:val="00507381"/>
    <w:rsid w:val="0050797E"/>
    <w:rsid w:val="00512B22"/>
    <w:rsid w:val="00513384"/>
    <w:rsid w:val="00513DDD"/>
    <w:rsid w:val="00514FFC"/>
    <w:rsid w:val="00516C83"/>
    <w:rsid w:val="00521C7F"/>
    <w:rsid w:val="005226CB"/>
    <w:rsid w:val="00530CA8"/>
    <w:rsid w:val="00531169"/>
    <w:rsid w:val="005319CB"/>
    <w:rsid w:val="0054351C"/>
    <w:rsid w:val="0054384E"/>
    <w:rsid w:val="0054564C"/>
    <w:rsid w:val="00547A28"/>
    <w:rsid w:val="00547D7F"/>
    <w:rsid w:val="00553988"/>
    <w:rsid w:val="00554635"/>
    <w:rsid w:val="00554CFD"/>
    <w:rsid w:val="00556A00"/>
    <w:rsid w:val="0056654D"/>
    <w:rsid w:val="00566DA9"/>
    <w:rsid w:val="00567AB5"/>
    <w:rsid w:val="00567BCC"/>
    <w:rsid w:val="005728D8"/>
    <w:rsid w:val="0057550A"/>
    <w:rsid w:val="005779ED"/>
    <w:rsid w:val="00581414"/>
    <w:rsid w:val="0058203A"/>
    <w:rsid w:val="005829EF"/>
    <w:rsid w:val="00584AB4"/>
    <w:rsid w:val="005858E4"/>
    <w:rsid w:val="0059016D"/>
    <w:rsid w:val="00591327"/>
    <w:rsid w:val="0059262B"/>
    <w:rsid w:val="00593161"/>
    <w:rsid w:val="00593735"/>
    <w:rsid w:val="0059523A"/>
    <w:rsid w:val="005A045E"/>
    <w:rsid w:val="005A05EB"/>
    <w:rsid w:val="005A1E5D"/>
    <w:rsid w:val="005A5EB1"/>
    <w:rsid w:val="005A7452"/>
    <w:rsid w:val="005B1912"/>
    <w:rsid w:val="005B638B"/>
    <w:rsid w:val="005B7DA6"/>
    <w:rsid w:val="005C1F2A"/>
    <w:rsid w:val="005C4A65"/>
    <w:rsid w:val="005C4CD5"/>
    <w:rsid w:val="005D0B01"/>
    <w:rsid w:val="005D55B8"/>
    <w:rsid w:val="005D56C0"/>
    <w:rsid w:val="005D629F"/>
    <w:rsid w:val="005D65AC"/>
    <w:rsid w:val="005E3992"/>
    <w:rsid w:val="005E3B69"/>
    <w:rsid w:val="005E4EDF"/>
    <w:rsid w:val="005E522C"/>
    <w:rsid w:val="005E55E3"/>
    <w:rsid w:val="005E5E3A"/>
    <w:rsid w:val="005E7126"/>
    <w:rsid w:val="005F0097"/>
    <w:rsid w:val="005F036F"/>
    <w:rsid w:val="005F0560"/>
    <w:rsid w:val="005F6782"/>
    <w:rsid w:val="00605A0F"/>
    <w:rsid w:val="00610147"/>
    <w:rsid w:val="0061667E"/>
    <w:rsid w:val="0062417F"/>
    <w:rsid w:val="0062589F"/>
    <w:rsid w:val="00631B29"/>
    <w:rsid w:val="00633D85"/>
    <w:rsid w:val="00635D30"/>
    <w:rsid w:val="006361C6"/>
    <w:rsid w:val="0063621D"/>
    <w:rsid w:val="00636D24"/>
    <w:rsid w:val="00637398"/>
    <w:rsid w:val="00641017"/>
    <w:rsid w:val="006428D2"/>
    <w:rsid w:val="00645903"/>
    <w:rsid w:val="006554DF"/>
    <w:rsid w:val="00656650"/>
    <w:rsid w:val="00656D97"/>
    <w:rsid w:val="00665BAA"/>
    <w:rsid w:val="00665BE2"/>
    <w:rsid w:val="00673ADD"/>
    <w:rsid w:val="006747C1"/>
    <w:rsid w:val="006749EF"/>
    <w:rsid w:val="00676DDC"/>
    <w:rsid w:val="00694F3F"/>
    <w:rsid w:val="0069686A"/>
    <w:rsid w:val="006A00D9"/>
    <w:rsid w:val="006A03B8"/>
    <w:rsid w:val="006A0B0F"/>
    <w:rsid w:val="006A1960"/>
    <w:rsid w:val="006A2F84"/>
    <w:rsid w:val="006A79AA"/>
    <w:rsid w:val="006C1DEC"/>
    <w:rsid w:val="006C2DCF"/>
    <w:rsid w:val="006C3309"/>
    <w:rsid w:val="006C4CDC"/>
    <w:rsid w:val="006C6880"/>
    <w:rsid w:val="006C6C7E"/>
    <w:rsid w:val="006D2577"/>
    <w:rsid w:val="006D40F0"/>
    <w:rsid w:val="006D4DC1"/>
    <w:rsid w:val="006D5617"/>
    <w:rsid w:val="006D5C70"/>
    <w:rsid w:val="006D620C"/>
    <w:rsid w:val="006E0ACF"/>
    <w:rsid w:val="006E1060"/>
    <w:rsid w:val="006E27B0"/>
    <w:rsid w:val="006E4289"/>
    <w:rsid w:val="006E569F"/>
    <w:rsid w:val="006E7B55"/>
    <w:rsid w:val="006F0FFF"/>
    <w:rsid w:val="006F2C59"/>
    <w:rsid w:val="006F497B"/>
    <w:rsid w:val="006F4A13"/>
    <w:rsid w:val="006F6F43"/>
    <w:rsid w:val="00704500"/>
    <w:rsid w:val="007045F8"/>
    <w:rsid w:val="00711299"/>
    <w:rsid w:val="00711350"/>
    <w:rsid w:val="00711CED"/>
    <w:rsid w:val="0071334F"/>
    <w:rsid w:val="007213A0"/>
    <w:rsid w:val="00722C54"/>
    <w:rsid w:val="007234F0"/>
    <w:rsid w:val="00725A6F"/>
    <w:rsid w:val="00732D6A"/>
    <w:rsid w:val="0073465F"/>
    <w:rsid w:val="00734D84"/>
    <w:rsid w:val="0073519B"/>
    <w:rsid w:val="00736753"/>
    <w:rsid w:val="00736B55"/>
    <w:rsid w:val="0073722D"/>
    <w:rsid w:val="00737B3D"/>
    <w:rsid w:val="00743C2C"/>
    <w:rsid w:val="00745AC5"/>
    <w:rsid w:val="00745DF5"/>
    <w:rsid w:val="007461A0"/>
    <w:rsid w:val="0074655E"/>
    <w:rsid w:val="00746C67"/>
    <w:rsid w:val="00751482"/>
    <w:rsid w:val="007515E1"/>
    <w:rsid w:val="007519F6"/>
    <w:rsid w:val="00751ADD"/>
    <w:rsid w:val="007553AA"/>
    <w:rsid w:val="007607CA"/>
    <w:rsid w:val="00767F8C"/>
    <w:rsid w:val="007709BE"/>
    <w:rsid w:val="0077246B"/>
    <w:rsid w:val="00786987"/>
    <w:rsid w:val="00786F46"/>
    <w:rsid w:val="00796657"/>
    <w:rsid w:val="00797AD3"/>
    <w:rsid w:val="007A062A"/>
    <w:rsid w:val="007A297C"/>
    <w:rsid w:val="007A3115"/>
    <w:rsid w:val="007A3924"/>
    <w:rsid w:val="007B0AEA"/>
    <w:rsid w:val="007B0D01"/>
    <w:rsid w:val="007B1F89"/>
    <w:rsid w:val="007B6323"/>
    <w:rsid w:val="007B7744"/>
    <w:rsid w:val="007B78F9"/>
    <w:rsid w:val="007C4A63"/>
    <w:rsid w:val="007C573E"/>
    <w:rsid w:val="007C5A77"/>
    <w:rsid w:val="007D0F48"/>
    <w:rsid w:val="007D2C17"/>
    <w:rsid w:val="007E037C"/>
    <w:rsid w:val="007E2221"/>
    <w:rsid w:val="007E54B7"/>
    <w:rsid w:val="007E5F67"/>
    <w:rsid w:val="007E6BAD"/>
    <w:rsid w:val="007E7C8A"/>
    <w:rsid w:val="007F20A2"/>
    <w:rsid w:val="007F414D"/>
    <w:rsid w:val="00802306"/>
    <w:rsid w:val="00803501"/>
    <w:rsid w:val="00803C50"/>
    <w:rsid w:val="0080469A"/>
    <w:rsid w:val="00805FFD"/>
    <w:rsid w:val="00811E3B"/>
    <w:rsid w:val="00814641"/>
    <w:rsid w:val="008204C5"/>
    <w:rsid w:val="00820A72"/>
    <w:rsid w:val="008238C8"/>
    <w:rsid w:val="0082432F"/>
    <w:rsid w:val="00825953"/>
    <w:rsid w:val="0082668D"/>
    <w:rsid w:val="008312B7"/>
    <w:rsid w:val="008325C2"/>
    <w:rsid w:val="008362BA"/>
    <w:rsid w:val="008434F4"/>
    <w:rsid w:val="00846053"/>
    <w:rsid w:val="00847A6C"/>
    <w:rsid w:val="00854DBF"/>
    <w:rsid w:val="00855FBD"/>
    <w:rsid w:val="008617AF"/>
    <w:rsid w:val="008631E9"/>
    <w:rsid w:val="00865D8D"/>
    <w:rsid w:val="00866538"/>
    <w:rsid w:val="008713EC"/>
    <w:rsid w:val="00873CA8"/>
    <w:rsid w:val="00875F1B"/>
    <w:rsid w:val="0087664D"/>
    <w:rsid w:val="008779D0"/>
    <w:rsid w:val="0088030D"/>
    <w:rsid w:val="0088195B"/>
    <w:rsid w:val="008830D5"/>
    <w:rsid w:val="00884D71"/>
    <w:rsid w:val="00884EE8"/>
    <w:rsid w:val="00886AF8"/>
    <w:rsid w:val="00892930"/>
    <w:rsid w:val="00892E72"/>
    <w:rsid w:val="008A0608"/>
    <w:rsid w:val="008A449F"/>
    <w:rsid w:val="008A59DF"/>
    <w:rsid w:val="008B1E5B"/>
    <w:rsid w:val="008B3F79"/>
    <w:rsid w:val="008B492F"/>
    <w:rsid w:val="008B6DEE"/>
    <w:rsid w:val="008C5846"/>
    <w:rsid w:val="008D0120"/>
    <w:rsid w:val="008D1B8E"/>
    <w:rsid w:val="008E1EF4"/>
    <w:rsid w:val="008E34D6"/>
    <w:rsid w:val="008E5111"/>
    <w:rsid w:val="008E769B"/>
    <w:rsid w:val="008E7885"/>
    <w:rsid w:val="008F34BF"/>
    <w:rsid w:val="008F4B21"/>
    <w:rsid w:val="008F68CC"/>
    <w:rsid w:val="00907183"/>
    <w:rsid w:val="0091207A"/>
    <w:rsid w:val="00913605"/>
    <w:rsid w:val="009154B7"/>
    <w:rsid w:val="0091553C"/>
    <w:rsid w:val="00922335"/>
    <w:rsid w:val="00925077"/>
    <w:rsid w:val="009306F6"/>
    <w:rsid w:val="00930C55"/>
    <w:rsid w:val="009313BB"/>
    <w:rsid w:val="0093540E"/>
    <w:rsid w:val="00941C45"/>
    <w:rsid w:val="00944409"/>
    <w:rsid w:val="0094603B"/>
    <w:rsid w:val="00946FA6"/>
    <w:rsid w:val="009470D5"/>
    <w:rsid w:val="009538E7"/>
    <w:rsid w:val="0095484F"/>
    <w:rsid w:val="00957107"/>
    <w:rsid w:val="00961393"/>
    <w:rsid w:val="0096226A"/>
    <w:rsid w:val="009622A0"/>
    <w:rsid w:val="00964748"/>
    <w:rsid w:val="00964A16"/>
    <w:rsid w:val="009715EB"/>
    <w:rsid w:val="0097165D"/>
    <w:rsid w:val="0097296E"/>
    <w:rsid w:val="00972B5D"/>
    <w:rsid w:val="0097314C"/>
    <w:rsid w:val="00982A3F"/>
    <w:rsid w:val="00982E94"/>
    <w:rsid w:val="0098445C"/>
    <w:rsid w:val="009853CB"/>
    <w:rsid w:val="00990569"/>
    <w:rsid w:val="00991245"/>
    <w:rsid w:val="009922DC"/>
    <w:rsid w:val="00994915"/>
    <w:rsid w:val="009A0E27"/>
    <w:rsid w:val="009A6AD8"/>
    <w:rsid w:val="009A76D5"/>
    <w:rsid w:val="009B1090"/>
    <w:rsid w:val="009B22AD"/>
    <w:rsid w:val="009B4A67"/>
    <w:rsid w:val="009B50AF"/>
    <w:rsid w:val="009B67FF"/>
    <w:rsid w:val="009B6F60"/>
    <w:rsid w:val="009C3ED3"/>
    <w:rsid w:val="009C56B4"/>
    <w:rsid w:val="009C6A9C"/>
    <w:rsid w:val="009C7A60"/>
    <w:rsid w:val="009D343C"/>
    <w:rsid w:val="009D5094"/>
    <w:rsid w:val="009D667B"/>
    <w:rsid w:val="009D6FE8"/>
    <w:rsid w:val="009D7E2B"/>
    <w:rsid w:val="009E2827"/>
    <w:rsid w:val="009E2945"/>
    <w:rsid w:val="009E3A2D"/>
    <w:rsid w:val="009E3BB7"/>
    <w:rsid w:val="009E470E"/>
    <w:rsid w:val="009E6B33"/>
    <w:rsid w:val="009E6FC1"/>
    <w:rsid w:val="009F0B4C"/>
    <w:rsid w:val="009F0C43"/>
    <w:rsid w:val="00A02578"/>
    <w:rsid w:val="00A03F85"/>
    <w:rsid w:val="00A04286"/>
    <w:rsid w:val="00A07236"/>
    <w:rsid w:val="00A07DDE"/>
    <w:rsid w:val="00A1058D"/>
    <w:rsid w:val="00A11AD0"/>
    <w:rsid w:val="00A14AAD"/>
    <w:rsid w:val="00A14CBE"/>
    <w:rsid w:val="00A14DD3"/>
    <w:rsid w:val="00A1683A"/>
    <w:rsid w:val="00A16988"/>
    <w:rsid w:val="00A20E63"/>
    <w:rsid w:val="00A236B9"/>
    <w:rsid w:val="00A24771"/>
    <w:rsid w:val="00A2614F"/>
    <w:rsid w:val="00A26B96"/>
    <w:rsid w:val="00A26BF9"/>
    <w:rsid w:val="00A27F7F"/>
    <w:rsid w:val="00A30F41"/>
    <w:rsid w:val="00A32B6E"/>
    <w:rsid w:val="00A33AEA"/>
    <w:rsid w:val="00A34B44"/>
    <w:rsid w:val="00A43136"/>
    <w:rsid w:val="00A45856"/>
    <w:rsid w:val="00A51B04"/>
    <w:rsid w:val="00A5208C"/>
    <w:rsid w:val="00A527DC"/>
    <w:rsid w:val="00A64699"/>
    <w:rsid w:val="00A658F2"/>
    <w:rsid w:val="00A72204"/>
    <w:rsid w:val="00A728F4"/>
    <w:rsid w:val="00A75987"/>
    <w:rsid w:val="00A76328"/>
    <w:rsid w:val="00A7646E"/>
    <w:rsid w:val="00A7719B"/>
    <w:rsid w:val="00A80431"/>
    <w:rsid w:val="00A806DF"/>
    <w:rsid w:val="00A809AC"/>
    <w:rsid w:val="00A80B83"/>
    <w:rsid w:val="00A83A52"/>
    <w:rsid w:val="00A8400A"/>
    <w:rsid w:val="00A85D41"/>
    <w:rsid w:val="00A860A8"/>
    <w:rsid w:val="00A86851"/>
    <w:rsid w:val="00A93220"/>
    <w:rsid w:val="00AA1310"/>
    <w:rsid w:val="00AA5423"/>
    <w:rsid w:val="00AA6C38"/>
    <w:rsid w:val="00AB17A2"/>
    <w:rsid w:val="00AB2806"/>
    <w:rsid w:val="00AC0029"/>
    <w:rsid w:val="00AC30C1"/>
    <w:rsid w:val="00AC3761"/>
    <w:rsid w:val="00AC485C"/>
    <w:rsid w:val="00AC6413"/>
    <w:rsid w:val="00AC7E92"/>
    <w:rsid w:val="00AC7EBB"/>
    <w:rsid w:val="00AD7DBC"/>
    <w:rsid w:val="00AE24E0"/>
    <w:rsid w:val="00AE3DCC"/>
    <w:rsid w:val="00AE4FE5"/>
    <w:rsid w:val="00AE762A"/>
    <w:rsid w:val="00AF3243"/>
    <w:rsid w:val="00B0554A"/>
    <w:rsid w:val="00B13545"/>
    <w:rsid w:val="00B1545B"/>
    <w:rsid w:val="00B162C0"/>
    <w:rsid w:val="00B162F1"/>
    <w:rsid w:val="00B21E6D"/>
    <w:rsid w:val="00B22D04"/>
    <w:rsid w:val="00B258E9"/>
    <w:rsid w:val="00B259EA"/>
    <w:rsid w:val="00B31661"/>
    <w:rsid w:val="00B36D27"/>
    <w:rsid w:val="00B41B35"/>
    <w:rsid w:val="00B44E43"/>
    <w:rsid w:val="00B4707D"/>
    <w:rsid w:val="00B4730F"/>
    <w:rsid w:val="00B47887"/>
    <w:rsid w:val="00B51D3A"/>
    <w:rsid w:val="00B53403"/>
    <w:rsid w:val="00B53A6A"/>
    <w:rsid w:val="00B55E28"/>
    <w:rsid w:val="00B56A21"/>
    <w:rsid w:val="00B5703B"/>
    <w:rsid w:val="00B631A6"/>
    <w:rsid w:val="00B664B0"/>
    <w:rsid w:val="00B66BA5"/>
    <w:rsid w:val="00B674EE"/>
    <w:rsid w:val="00B70A50"/>
    <w:rsid w:val="00B713FB"/>
    <w:rsid w:val="00B74A0B"/>
    <w:rsid w:val="00B83585"/>
    <w:rsid w:val="00B848F6"/>
    <w:rsid w:val="00B85FBA"/>
    <w:rsid w:val="00B86A78"/>
    <w:rsid w:val="00B907CF"/>
    <w:rsid w:val="00B9273C"/>
    <w:rsid w:val="00BA0416"/>
    <w:rsid w:val="00BA2C6D"/>
    <w:rsid w:val="00BA2C93"/>
    <w:rsid w:val="00BA510A"/>
    <w:rsid w:val="00BA66C1"/>
    <w:rsid w:val="00BA67D6"/>
    <w:rsid w:val="00BB1BC5"/>
    <w:rsid w:val="00BB5545"/>
    <w:rsid w:val="00BB5E5C"/>
    <w:rsid w:val="00BB696F"/>
    <w:rsid w:val="00BC1C63"/>
    <w:rsid w:val="00BD27B3"/>
    <w:rsid w:val="00BD3354"/>
    <w:rsid w:val="00BD5596"/>
    <w:rsid w:val="00BD7F5B"/>
    <w:rsid w:val="00BE067E"/>
    <w:rsid w:val="00BE173D"/>
    <w:rsid w:val="00BE2907"/>
    <w:rsid w:val="00BE3B25"/>
    <w:rsid w:val="00BF0687"/>
    <w:rsid w:val="00BF0D3B"/>
    <w:rsid w:val="00BF196A"/>
    <w:rsid w:val="00BF5129"/>
    <w:rsid w:val="00BF6793"/>
    <w:rsid w:val="00C021CD"/>
    <w:rsid w:val="00C0287F"/>
    <w:rsid w:val="00C03464"/>
    <w:rsid w:val="00C129A2"/>
    <w:rsid w:val="00C15729"/>
    <w:rsid w:val="00C17FA9"/>
    <w:rsid w:val="00C20E35"/>
    <w:rsid w:val="00C2259D"/>
    <w:rsid w:val="00C234FF"/>
    <w:rsid w:val="00C329F5"/>
    <w:rsid w:val="00C351F0"/>
    <w:rsid w:val="00C36905"/>
    <w:rsid w:val="00C37B03"/>
    <w:rsid w:val="00C4474E"/>
    <w:rsid w:val="00C514BD"/>
    <w:rsid w:val="00C536CF"/>
    <w:rsid w:val="00C63872"/>
    <w:rsid w:val="00C64B86"/>
    <w:rsid w:val="00C663EC"/>
    <w:rsid w:val="00C707E3"/>
    <w:rsid w:val="00C72C59"/>
    <w:rsid w:val="00C7740F"/>
    <w:rsid w:val="00C80752"/>
    <w:rsid w:val="00C824DD"/>
    <w:rsid w:val="00C84916"/>
    <w:rsid w:val="00C85059"/>
    <w:rsid w:val="00C866A5"/>
    <w:rsid w:val="00C942EC"/>
    <w:rsid w:val="00C9448B"/>
    <w:rsid w:val="00C9532F"/>
    <w:rsid w:val="00C95831"/>
    <w:rsid w:val="00C96165"/>
    <w:rsid w:val="00C96486"/>
    <w:rsid w:val="00C97217"/>
    <w:rsid w:val="00CA0744"/>
    <w:rsid w:val="00CA6081"/>
    <w:rsid w:val="00CA610A"/>
    <w:rsid w:val="00CA7DCA"/>
    <w:rsid w:val="00CB29B9"/>
    <w:rsid w:val="00CB414E"/>
    <w:rsid w:val="00CB48A7"/>
    <w:rsid w:val="00CB4D78"/>
    <w:rsid w:val="00CB7580"/>
    <w:rsid w:val="00CC0521"/>
    <w:rsid w:val="00CC31DB"/>
    <w:rsid w:val="00CC468E"/>
    <w:rsid w:val="00CC5109"/>
    <w:rsid w:val="00CC5B65"/>
    <w:rsid w:val="00CC5EC0"/>
    <w:rsid w:val="00CC69FF"/>
    <w:rsid w:val="00CC79B0"/>
    <w:rsid w:val="00CD074E"/>
    <w:rsid w:val="00CD4212"/>
    <w:rsid w:val="00CE1B25"/>
    <w:rsid w:val="00CE1B5D"/>
    <w:rsid w:val="00CE489D"/>
    <w:rsid w:val="00CE6FAF"/>
    <w:rsid w:val="00CF783D"/>
    <w:rsid w:val="00CF7CE5"/>
    <w:rsid w:val="00D0252F"/>
    <w:rsid w:val="00D051D8"/>
    <w:rsid w:val="00D05369"/>
    <w:rsid w:val="00D06021"/>
    <w:rsid w:val="00D117F6"/>
    <w:rsid w:val="00D14CF2"/>
    <w:rsid w:val="00D15777"/>
    <w:rsid w:val="00D160AA"/>
    <w:rsid w:val="00D164F4"/>
    <w:rsid w:val="00D17D55"/>
    <w:rsid w:val="00D21B98"/>
    <w:rsid w:val="00D222E3"/>
    <w:rsid w:val="00D30F3F"/>
    <w:rsid w:val="00D3360D"/>
    <w:rsid w:val="00D37CAA"/>
    <w:rsid w:val="00D43A52"/>
    <w:rsid w:val="00D447D8"/>
    <w:rsid w:val="00D451B6"/>
    <w:rsid w:val="00D4673D"/>
    <w:rsid w:val="00D47CFF"/>
    <w:rsid w:val="00D54792"/>
    <w:rsid w:val="00D572A8"/>
    <w:rsid w:val="00D5733B"/>
    <w:rsid w:val="00D5737C"/>
    <w:rsid w:val="00D57700"/>
    <w:rsid w:val="00D57705"/>
    <w:rsid w:val="00D63B55"/>
    <w:rsid w:val="00D67A36"/>
    <w:rsid w:val="00D72D2F"/>
    <w:rsid w:val="00D7322E"/>
    <w:rsid w:val="00D73E0C"/>
    <w:rsid w:val="00D81B27"/>
    <w:rsid w:val="00D87434"/>
    <w:rsid w:val="00D92508"/>
    <w:rsid w:val="00D93063"/>
    <w:rsid w:val="00DA7653"/>
    <w:rsid w:val="00DB19FD"/>
    <w:rsid w:val="00DC00D8"/>
    <w:rsid w:val="00DC07D9"/>
    <w:rsid w:val="00DC3297"/>
    <w:rsid w:val="00DC35F4"/>
    <w:rsid w:val="00DC683C"/>
    <w:rsid w:val="00DD1BD2"/>
    <w:rsid w:val="00DD50A1"/>
    <w:rsid w:val="00DD5D95"/>
    <w:rsid w:val="00DD68A5"/>
    <w:rsid w:val="00DD6B5C"/>
    <w:rsid w:val="00DE6648"/>
    <w:rsid w:val="00DE7AB4"/>
    <w:rsid w:val="00DF53B3"/>
    <w:rsid w:val="00E02D3E"/>
    <w:rsid w:val="00E10FAF"/>
    <w:rsid w:val="00E117AB"/>
    <w:rsid w:val="00E13F69"/>
    <w:rsid w:val="00E16386"/>
    <w:rsid w:val="00E2005C"/>
    <w:rsid w:val="00E239E6"/>
    <w:rsid w:val="00E24873"/>
    <w:rsid w:val="00E26997"/>
    <w:rsid w:val="00E302D5"/>
    <w:rsid w:val="00E305EB"/>
    <w:rsid w:val="00E3728C"/>
    <w:rsid w:val="00E406DC"/>
    <w:rsid w:val="00E40CFA"/>
    <w:rsid w:val="00E42F03"/>
    <w:rsid w:val="00E45011"/>
    <w:rsid w:val="00E476B1"/>
    <w:rsid w:val="00E54CE9"/>
    <w:rsid w:val="00E56090"/>
    <w:rsid w:val="00E6017C"/>
    <w:rsid w:val="00E60E47"/>
    <w:rsid w:val="00E61CE9"/>
    <w:rsid w:val="00E639A7"/>
    <w:rsid w:val="00E648F7"/>
    <w:rsid w:val="00E6718D"/>
    <w:rsid w:val="00E67DA6"/>
    <w:rsid w:val="00E763E0"/>
    <w:rsid w:val="00E869F6"/>
    <w:rsid w:val="00E908CB"/>
    <w:rsid w:val="00E9402A"/>
    <w:rsid w:val="00E962CF"/>
    <w:rsid w:val="00E97D4F"/>
    <w:rsid w:val="00E9B318"/>
    <w:rsid w:val="00EA389E"/>
    <w:rsid w:val="00EA397C"/>
    <w:rsid w:val="00EA4D3D"/>
    <w:rsid w:val="00EB5CB6"/>
    <w:rsid w:val="00ED1D2C"/>
    <w:rsid w:val="00ED67D8"/>
    <w:rsid w:val="00EE0960"/>
    <w:rsid w:val="00EE116D"/>
    <w:rsid w:val="00EE1C49"/>
    <w:rsid w:val="00EE23E5"/>
    <w:rsid w:val="00EE3712"/>
    <w:rsid w:val="00EE4CED"/>
    <w:rsid w:val="00EE524B"/>
    <w:rsid w:val="00EE52EC"/>
    <w:rsid w:val="00EE5F16"/>
    <w:rsid w:val="00EE5F80"/>
    <w:rsid w:val="00EE6B5D"/>
    <w:rsid w:val="00EF2044"/>
    <w:rsid w:val="00EF263E"/>
    <w:rsid w:val="00EF3271"/>
    <w:rsid w:val="00EF7E2C"/>
    <w:rsid w:val="00F00CF2"/>
    <w:rsid w:val="00F019F1"/>
    <w:rsid w:val="00F01D6B"/>
    <w:rsid w:val="00F0340D"/>
    <w:rsid w:val="00F03941"/>
    <w:rsid w:val="00F03C70"/>
    <w:rsid w:val="00F04975"/>
    <w:rsid w:val="00F05133"/>
    <w:rsid w:val="00F05C58"/>
    <w:rsid w:val="00F12F6F"/>
    <w:rsid w:val="00F13008"/>
    <w:rsid w:val="00F1471C"/>
    <w:rsid w:val="00F21461"/>
    <w:rsid w:val="00F21708"/>
    <w:rsid w:val="00F23A69"/>
    <w:rsid w:val="00F24157"/>
    <w:rsid w:val="00F25686"/>
    <w:rsid w:val="00F30BFD"/>
    <w:rsid w:val="00F314B6"/>
    <w:rsid w:val="00F31EE1"/>
    <w:rsid w:val="00F34A75"/>
    <w:rsid w:val="00F42AE3"/>
    <w:rsid w:val="00F45108"/>
    <w:rsid w:val="00F47F76"/>
    <w:rsid w:val="00F63FD6"/>
    <w:rsid w:val="00F6709E"/>
    <w:rsid w:val="00F70623"/>
    <w:rsid w:val="00F7063F"/>
    <w:rsid w:val="00F7134C"/>
    <w:rsid w:val="00F716E7"/>
    <w:rsid w:val="00F90E75"/>
    <w:rsid w:val="00F93B47"/>
    <w:rsid w:val="00F93EB5"/>
    <w:rsid w:val="00F969A8"/>
    <w:rsid w:val="00FA13A3"/>
    <w:rsid w:val="00FA2FAF"/>
    <w:rsid w:val="00FA3C04"/>
    <w:rsid w:val="00FA4731"/>
    <w:rsid w:val="00FA74BC"/>
    <w:rsid w:val="00FA7D18"/>
    <w:rsid w:val="00FB3615"/>
    <w:rsid w:val="00FB4448"/>
    <w:rsid w:val="00FB456C"/>
    <w:rsid w:val="00FB702E"/>
    <w:rsid w:val="00FC0FA1"/>
    <w:rsid w:val="00FC36A3"/>
    <w:rsid w:val="00FC571D"/>
    <w:rsid w:val="00FC72FA"/>
    <w:rsid w:val="00FC779A"/>
    <w:rsid w:val="00FC7AD7"/>
    <w:rsid w:val="00FE0FDE"/>
    <w:rsid w:val="00FE11FF"/>
    <w:rsid w:val="00FE2D0F"/>
    <w:rsid w:val="00FE7C60"/>
    <w:rsid w:val="00FE7E84"/>
    <w:rsid w:val="00FF2ABB"/>
    <w:rsid w:val="00FF45BE"/>
    <w:rsid w:val="00FF7344"/>
    <w:rsid w:val="00FF754E"/>
    <w:rsid w:val="00FF7BC8"/>
    <w:rsid w:val="00FF7C67"/>
    <w:rsid w:val="019CE886"/>
    <w:rsid w:val="03B74B0C"/>
    <w:rsid w:val="03BFDA66"/>
    <w:rsid w:val="04509D87"/>
    <w:rsid w:val="049B8391"/>
    <w:rsid w:val="05577EAA"/>
    <w:rsid w:val="07C3EA66"/>
    <w:rsid w:val="08A2E158"/>
    <w:rsid w:val="091EAE49"/>
    <w:rsid w:val="0A3E7288"/>
    <w:rsid w:val="0A77B1F2"/>
    <w:rsid w:val="0B19D78A"/>
    <w:rsid w:val="0C5B5709"/>
    <w:rsid w:val="0C8BAD63"/>
    <w:rsid w:val="0D28E24A"/>
    <w:rsid w:val="0DCBECA9"/>
    <w:rsid w:val="0E48CBCD"/>
    <w:rsid w:val="0E879712"/>
    <w:rsid w:val="0F50731B"/>
    <w:rsid w:val="1014A3AB"/>
    <w:rsid w:val="107293D3"/>
    <w:rsid w:val="12E9B454"/>
    <w:rsid w:val="138B606A"/>
    <w:rsid w:val="143A23B8"/>
    <w:rsid w:val="14591833"/>
    <w:rsid w:val="147AA71D"/>
    <w:rsid w:val="185358F3"/>
    <w:rsid w:val="1B2BB732"/>
    <w:rsid w:val="1D886382"/>
    <w:rsid w:val="1FB5E66B"/>
    <w:rsid w:val="21BDA783"/>
    <w:rsid w:val="238D9C71"/>
    <w:rsid w:val="251D14AC"/>
    <w:rsid w:val="251EC81D"/>
    <w:rsid w:val="266782FA"/>
    <w:rsid w:val="270A6B30"/>
    <w:rsid w:val="2814F04D"/>
    <w:rsid w:val="2C4BC0C8"/>
    <w:rsid w:val="2D7D8C3A"/>
    <w:rsid w:val="2EEE28DB"/>
    <w:rsid w:val="2FA21736"/>
    <w:rsid w:val="300E6B66"/>
    <w:rsid w:val="32E56AA8"/>
    <w:rsid w:val="33B11F86"/>
    <w:rsid w:val="34284FAF"/>
    <w:rsid w:val="356A0498"/>
    <w:rsid w:val="366AFCC8"/>
    <w:rsid w:val="386B2B5B"/>
    <w:rsid w:val="396B1685"/>
    <w:rsid w:val="3BFE61DC"/>
    <w:rsid w:val="3C41A503"/>
    <w:rsid w:val="3C5C969A"/>
    <w:rsid w:val="3CD45941"/>
    <w:rsid w:val="3CE4B949"/>
    <w:rsid w:val="3DA243F7"/>
    <w:rsid w:val="3F49586C"/>
    <w:rsid w:val="3F84E3FA"/>
    <w:rsid w:val="3F9E163C"/>
    <w:rsid w:val="411A788F"/>
    <w:rsid w:val="420C93FE"/>
    <w:rsid w:val="4247C0CE"/>
    <w:rsid w:val="42BB5896"/>
    <w:rsid w:val="43B48F50"/>
    <w:rsid w:val="4561AB4B"/>
    <w:rsid w:val="457A9368"/>
    <w:rsid w:val="46466213"/>
    <w:rsid w:val="4A3345A6"/>
    <w:rsid w:val="4B6C5170"/>
    <w:rsid w:val="4DA08610"/>
    <w:rsid w:val="4DC58D17"/>
    <w:rsid w:val="4EC0E5B4"/>
    <w:rsid w:val="5234D369"/>
    <w:rsid w:val="5413C6FC"/>
    <w:rsid w:val="5447585F"/>
    <w:rsid w:val="548BE26D"/>
    <w:rsid w:val="55F09F6B"/>
    <w:rsid w:val="569102CB"/>
    <w:rsid w:val="5792E818"/>
    <w:rsid w:val="5A6BCDCE"/>
    <w:rsid w:val="5C0A61E5"/>
    <w:rsid w:val="5D268175"/>
    <w:rsid w:val="5D93C8AE"/>
    <w:rsid w:val="5E14D1AD"/>
    <w:rsid w:val="5E435775"/>
    <w:rsid w:val="5EF0AD1D"/>
    <w:rsid w:val="5F9A2315"/>
    <w:rsid w:val="6347EE4E"/>
    <w:rsid w:val="6357782B"/>
    <w:rsid w:val="63F9C4E3"/>
    <w:rsid w:val="65B90878"/>
    <w:rsid w:val="66251CE3"/>
    <w:rsid w:val="668C84BD"/>
    <w:rsid w:val="66E1AFB5"/>
    <w:rsid w:val="69BF0E64"/>
    <w:rsid w:val="6E785BD4"/>
    <w:rsid w:val="70E9175A"/>
    <w:rsid w:val="726DDD17"/>
    <w:rsid w:val="752CEBA4"/>
    <w:rsid w:val="7603DFFD"/>
    <w:rsid w:val="76917008"/>
    <w:rsid w:val="77B99152"/>
    <w:rsid w:val="79D7E475"/>
    <w:rsid w:val="7A92584E"/>
    <w:rsid w:val="7C4E2965"/>
    <w:rsid w:val="7C8ECBDD"/>
    <w:rsid w:val="7D0A4C2B"/>
    <w:rsid w:val="7D921183"/>
    <w:rsid w:val="7E006349"/>
    <w:rsid w:val="7EF9085D"/>
    <w:rsid w:val="7F83251F"/>
    <w:rsid w:val="7F842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CCC4A"/>
  <w14:defaultImageDpi w14:val="32767"/>
  <w15:chartTrackingRefBased/>
  <w15:docId w15:val="{AA27F4FA-C4EA-4D45-AC8A-9B99D195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323A"/>
    <w:pPr>
      <w:spacing w:line="288" w:lineRule="auto"/>
    </w:pPr>
    <w:rPr>
      <w:sz w:val="20"/>
      <w:szCs w:val="22"/>
    </w:rPr>
  </w:style>
  <w:style w:type="paragraph" w:styleId="Heading1">
    <w:name w:val="heading 1"/>
    <w:basedOn w:val="Normal"/>
    <w:next w:val="Normal"/>
    <w:link w:val="Heading1Char"/>
    <w:uiPriority w:val="9"/>
    <w:qFormat/>
    <w:rsid w:val="00F00CF2"/>
    <w:pPr>
      <w:keepNext/>
      <w:keepLines/>
      <w:numPr>
        <w:numId w:val="1"/>
      </w:numPr>
      <w:spacing w:after="20"/>
      <w:outlineLvl w:val="0"/>
    </w:pPr>
    <w:rPr>
      <w:rFonts w:asciiTheme="majorHAnsi" w:eastAsiaTheme="majorEastAsia" w:hAnsiTheme="majorHAnsi" w:cstheme="majorBidi"/>
      <w:b/>
      <w:color w:val="000000" w:themeColor="text1"/>
      <w:sz w:val="26"/>
      <w:szCs w:val="26"/>
    </w:rPr>
  </w:style>
  <w:style w:type="paragraph" w:styleId="Heading2">
    <w:name w:val="heading 2"/>
    <w:basedOn w:val="Normal"/>
    <w:next w:val="Normal"/>
    <w:link w:val="Heading2Char"/>
    <w:uiPriority w:val="9"/>
    <w:unhideWhenUsed/>
    <w:qFormat/>
    <w:rsid w:val="00811E3B"/>
    <w:pPr>
      <w:keepNext/>
      <w:keepLines/>
      <w:numPr>
        <w:ilvl w:val="1"/>
        <w:numId w:val="1"/>
      </w:numPr>
      <w:spacing w:after="20"/>
      <w:outlineLvl w:val="1"/>
    </w:pPr>
    <w:rPr>
      <w:rFonts w:asciiTheme="majorHAnsi" w:eastAsiaTheme="majorEastAsia" w:hAnsiTheme="majorHAnsi" w:cstheme="majorBidi"/>
      <w:b/>
      <w:color w:val="0785F2" w:themeColor="accent5"/>
      <w:sz w:val="26"/>
      <w:szCs w:val="26"/>
    </w:rPr>
  </w:style>
  <w:style w:type="paragraph" w:styleId="Heading3">
    <w:name w:val="heading 3"/>
    <w:basedOn w:val="Normal"/>
    <w:next w:val="Normal"/>
    <w:link w:val="Heading3Char"/>
    <w:uiPriority w:val="9"/>
    <w:unhideWhenUsed/>
    <w:qFormat/>
    <w:rsid w:val="00811E3B"/>
    <w:pPr>
      <w:keepNext/>
      <w:keepLines/>
      <w:numPr>
        <w:ilvl w:val="2"/>
        <w:numId w:val="1"/>
      </w:numPr>
      <w:spacing w:after="2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811E3B"/>
    <w:pPr>
      <w:keepNext/>
      <w:keepLines/>
      <w:numPr>
        <w:ilvl w:val="3"/>
        <w:numId w:val="1"/>
      </w:numPr>
      <w:spacing w:after="20"/>
      <w:outlineLvl w:val="3"/>
    </w:pPr>
    <w:rPr>
      <w:rFonts w:asciiTheme="majorHAnsi" w:eastAsiaTheme="majorEastAsia" w:hAnsiTheme="majorHAnsi" w:cstheme="majorBidi"/>
      <w:b/>
      <w:color w:val="0785F2" w:themeColor="accent5"/>
      <w:sz w:val="24"/>
      <w:szCs w:val="24"/>
    </w:rPr>
  </w:style>
  <w:style w:type="paragraph" w:styleId="Heading5">
    <w:name w:val="heading 5"/>
    <w:basedOn w:val="Normal"/>
    <w:next w:val="Normal"/>
    <w:link w:val="Heading5Char"/>
    <w:uiPriority w:val="9"/>
    <w:unhideWhenUsed/>
    <w:qFormat/>
    <w:rsid w:val="00811E3B"/>
    <w:pPr>
      <w:keepNext/>
      <w:keepLines/>
      <w:numPr>
        <w:ilvl w:val="4"/>
        <w:numId w:val="1"/>
      </w:numPr>
      <w:spacing w:after="20"/>
      <w:outlineLvl w:val="4"/>
    </w:pPr>
    <w:rPr>
      <w:rFonts w:asciiTheme="majorHAnsi" w:eastAsiaTheme="majorEastAsia" w:hAnsiTheme="majorHAnsi" w:cstheme="majorBidi"/>
      <w:b/>
      <w:bCs/>
      <w:color w:val="0785F2" w:themeColor="accent5"/>
      <w:sz w:val="21"/>
      <w:szCs w:val="20"/>
    </w:rPr>
  </w:style>
  <w:style w:type="paragraph" w:styleId="Heading6">
    <w:name w:val="heading 6"/>
    <w:basedOn w:val="Normal"/>
    <w:next w:val="Normal"/>
    <w:link w:val="Heading6Char"/>
    <w:uiPriority w:val="9"/>
    <w:unhideWhenUsed/>
    <w:qFormat/>
    <w:rsid w:val="00811E3B"/>
    <w:pPr>
      <w:keepNext/>
      <w:keepLines/>
      <w:numPr>
        <w:ilvl w:val="5"/>
        <w:numId w:val="1"/>
      </w:numPr>
      <w:spacing w:after="20"/>
      <w:outlineLvl w:val="5"/>
    </w:pPr>
    <w:rPr>
      <w:rFonts w:asciiTheme="majorHAnsi" w:eastAsiaTheme="majorEastAsia" w:hAnsiTheme="majorHAnsi" w:cstheme="majorBidi"/>
      <w:b/>
      <w:color w:val="0785F2" w:themeColor="accent5"/>
      <w:sz w:val="21"/>
      <w:szCs w:val="20"/>
    </w:rPr>
  </w:style>
  <w:style w:type="paragraph" w:styleId="Heading7">
    <w:name w:val="heading 7"/>
    <w:basedOn w:val="Normal"/>
    <w:next w:val="Normal"/>
    <w:link w:val="Heading7Char"/>
    <w:uiPriority w:val="9"/>
    <w:semiHidden/>
    <w:unhideWhenUsed/>
    <w:qFormat/>
    <w:rsid w:val="00F00CF2"/>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FE7C6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7C6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3A3"/>
    <w:rPr>
      <w:rFonts w:ascii="DM Sans" w:hAnsi="DM Sans"/>
      <w:color w:val="BCBEC0" w:themeColor="accent6"/>
      <w:sz w:val="18"/>
      <w:szCs w:val="18"/>
    </w:rPr>
  </w:style>
  <w:style w:type="character" w:customStyle="1" w:styleId="HeaderChar">
    <w:name w:val="Header Char"/>
    <w:basedOn w:val="DefaultParagraphFont"/>
    <w:link w:val="Header"/>
    <w:uiPriority w:val="99"/>
    <w:rsid w:val="00FA13A3"/>
    <w:rPr>
      <w:rFonts w:ascii="DM Sans" w:hAnsi="DM Sans"/>
      <w:color w:val="BCBEC0" w:themeColor="accent6"/>
      <w:sz w:val="18"/>
      <w:szCs w:val="18"/>
    </w:rPr>
  </w:style>
  <w:style w:type="paragraph" w:styleId="Footer">
    <w:name w:val="footer"/>
    <w:basedOn w:val="Normal"/>
    <w:link w:val="FooterChar"/>
    <w:uiPriority w:val="99"/>
    <w:unhideWhenUsed/>
    <w:rsid w:val="00FA13A3"/>
    <w:pPr>
      <w:tabs>
        <w:tab w:val="center" w:pos="4680"/>
        <w:tab w:val="right" w:pos="9360"/>
      </w:tabs>
      <w:jc w:val="right"/>
    </w:pPr>
    <w:rPr>
      <w:rFonts w:ascii="DM Sans" w:hAnsi="DM Sans"/>
      <w:color w:val="808285" w:themeColor="background2"/>
      <w:sz w:val="15"/>
      <w:szCs w:val="15"/>
    </w:rPr>
  </w:style>
  <w:style w:type="character" w:customStyle="1" w:styleId="FooterChar">
    <w:name w:val="Footer Char"/>
    <w:basedOn w:val="DefaultParagraphFont"/>
    <w:link w:val="Footer"/>
    <w:uiPriority w:val="99"/>
    <w:rsid w:val="00FA13A3"/>
    <w:rPr>
      <w:rFonts w:ascii="DM Sans" w:hAnsi="DM Sans"/>
      <w:color w:val="808285" w:themeColor="background2"/>
      <w:sz w:val="15"/>
      <w:szCs w:val="15"/>
    </w:rPr>
  </w:style>
  <w:style w:type="table" w:styleId="TableGrid">
    <w:name w:val="Table Grid"/>
    <w:basedOn w:val="TableNormal"/>
    <w:uiPriority w:val="39"/>
    <w:rsid w:val="007B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Quote">
    <w:name w:val="ICF Quote"/>
    <w:basedOn w:val="Normal"/>
    <w:qFormat/>
    <w:rsid w:val="00A14AAD"/>
    <w:pPr>
      <w:spacing w:line="240" w:lineRule="auto"/>
    </w:pPr>
    <w:rPr>
      <w:rFonts w:ascii="DM Sans" w:hAnsi="DM Sans"/>
      <w:i/>
      <w:iCs/>
      <w:color w:val="5BCBF5" w:themeColor="accent4"/>
      <w:sz w:val="24"/>
      <w:szCs w:val="24"/>
    </w:rPr>
  </w:style>
  <w:style w:type="character" w:customStyle="1" w:styleId="Heading1Char">
    <w:name w:val="Heading 1 Char"/>
    <w:basedOn w:val="DefaultParagraphFont"/>
    <w:link w:val="Heading1"/>
    <w:uiPriority w:val="9"/>
    <w:rsid w:val="00F00CF2"/>
    <w:rPr>
      <w:rFonts w:asciiTheme="majorHAnsi" w:eastAsiaTheme="majorEastAsia" w:hAnsiTheme="majorHAnsi" w:cstheme="majorBidi"/>
      <w:b/>
      <w:color w:val="000000" w:themeColor="text1"/>
      <w:sz w:val="26"/>
      <w:szCs w:val="26"/>
    </w:rPr>
  </w:style>
  <w:style w:type="paragraph" w:customStyle="1" w:styleId="ICFHeading1">
    <w:name w:val="ICF Heading 1"/>
    <w:basedOn w:val="Normal"/>
    <w:next w:val="Normal"/>
    <w:qFormat/>
    <w:rsid w:val="00D72D2F"/>
    <w:pPr>
      <w:spacing w:after="60"/>
    </w:pPr>
    <w:rPr>
      <w:rFonts w:ascii="DM Sans" w:hAnsi="DM Sans" w:cs="Times New Roman (Body CS)"/>
      <w:b/>
      <w:bCs/>
      <w:noProof/>
      <w:color w:val="5BCBF5" w:themeColor="accent4"/>
      <w:sz w:val="32"/>
      <w:szCs w:val="32"/>
    </w:rPr>
  </w:style>
  <w:style w:type="character" w:customStyle="1" w:styleId="Heading2Char">
    <w:name w:val="Heading 2 Char"/>
    <w:basedOn w:val="DefaultParagraphFont"/>
    <w:link w:val="Heading2"/>
    <w:uiPriority w:val="9"/>
    <w:rsid w:val="009D6FE8"/>
    <w:rPr>
      <w:rFonts w:asciiTheme="majorHAnsi" w:eastAsiaTheme="majorEastAsia" w:hAnsiTheme="majorHAnsi" w:cstheme="majorBidi"/>
      <w:b/>
      <w:color w:val="0785F2" w:themeColor="accent5"/>
      <w:sz w:val="26"/>
      <w:szCs w:val="26"/>
    </w:rPr>
  </w:style>
  <w:style w:type="character" w:customStyle="1" w:styleId="Heading3Char">
    <w:name w:val="Heading 3 Char"/>
    <w:basedOn w:val="DefaultParagraphFont"/>
    <w:link w:val="Heading3"/>
    <w:uiPriority w:val="9"/>
    <w:rsid w:val="00F00CF2"/>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9D6FE8"/>
    <w:rPr>
      <w:rFonts w:asciiTheme="majorHAnsi" w:eastAsiaTheme="majorEastAsia" w:hAnsiTheme="majorHAnsi" w:cstheme="majorBidi"/>
      <w:b/>
      <w:color w:val="0785F2" w:themeColor="accent5"/>
    </w:rPr>
  </w:style>
  <w:style w:type="character" w:customStyle="1" w:styleId="Heading5Char">
    <w:name w:val="Heading 5 Char"/>
    <w:basedOn w:val="DefaultParagraphFont"/>
    <w:link w:val="Heading5"/>
    <w:uiPriority w:val="9"/>
    <w:rsid w:val="0071334F"/>
    <w:rPr>
      <w:rFonts w:asciiTheme="majorHAnsi" w:eastAsiaTheme="majorEastAsia" w:hAnsiTheme="majorHAnsi" w:cstheme="majorBidi"/>
      <w:b/>
      <w:bCs/>
      <w:color w:val="0785F2" w:themeColor="accent5"/>
      <w:sz w:val="21"/>
      <w:szCs w:val="20"/>
    </w:rPr>
  </w:style>
  <w:style w:type="character" w:customStyle="1" w:styleId="Heading6Char">
    <w:name w:val="Heading 6 Char"/>
    <w:basedOn w:val="DefaultParagraphFont"/>
    <w:link w:val="Heading6"/>
    <w:uiPriority w:val="9"/>
    <w:rsid w:val="009D6FE8"/>
    <w:rPr>
      <w:rFonts w:asciiTheme="majorHAnsi" w:eastAsiaTheme="majorEastAsia" w:hAnsiTheme="majorHAnsi" w:cstheme="majorBidi"/>
      <w:b/>
      <w:color w:val="0785F2" w:themeColor="accent5"/>
      <w:sz w:val="21"/>
      <w:szCs w:val="20"/>
    </w:rPr>
  </w:style>
  <w:style w:type="character" w:customStyle="1" w:styleId="Heading7Char">
    <w:name w:val="Heading 7 Char"/>
    <w:basedOn w:val="DefaultParagraphFont"/>
    <w:link w:val="Heading7"/>
    <w:uiPriority w:val="9"/>
    <w:semiHidden/>
    <w:rsid w:val="00F00CF2"/>
    <w:rPr>
      <w:rFonts w:asciiTheme="majorHAnsi" w:eastAsiaTheme="majorEastAsia" w:hAnsiTheme="majorHAnsi" w:cstheme="majorBidi"/>
      <w:i/>
      <w:iCs/>
      <w:color w:val="000000" w:themeColor="text1"/>
      <w:sz w:val="22"/>
      <w:szCs w:val="22"/>
    </w:rPr>
  </w:style>
  <w:style w:type="character" w:customStyle="1" w:styleId="Heading8Char">
    <w:name w:val="Heading 8 Char"/>
    <w:basedOn w:val="DefaultParagraphFont"/>
    <w:link w:val="Heading8"/>
    <w:uiPriority w:val="9"/>
    <w:semiHidden/>
    <w:rsid w:val="00FE7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7C60"/>
    <w:rPr>
      <w:rFonts w:asciiTheme="majorHAnsi" w:eastAsiaTheme="majorEastAsia" w:hAnsiTheme="majorHAnsi" w:cstheme="majorBidi"/>
      <w:i/>
      <w:iCs/>
      <w:color w:val="272727" w:themeColor="text1" w:themeTint="D8"/>
      <w:sz w:val="21"/>
      <w:szCs w:val="21"/>
    </w:rPr>
  </w:style>
  <w:style w:type="paragraph" w:customStyle="1" w:styleId="ICFHeading2">
    <w:name w:val="ICF Heading 2"/>
    <w:basedOn w:val="ICFBodyTitle"/>
    <w:next w:val="Normal"/>
    <w:qFormat/>
    <w:rsid w:val="0056654D"/>
    <w:pPr>
      <w:snapToGrid w:val="0"/>
      <w:spacing w:before="120"/>
    </w:pPr>
    <w:rPr>
      <w:rFonts w:ascii="DM Sans Medium" w:hAnsi="DM Sans Medium"/>
      <w:b w:val="0"/>
      <w:bCs w:val="0"/>
    </w:rPr>
  </w:style>
  <w:style w:type="paragraph" w:customStyle="1" w:styleId="ICFBodyTitle">
    <w:name w:val="ICF Body Title"/>
    <w:next w:val="ICFBodyCopy"/>
    <w:qFormat/>
    <w:rsid w:val="0056654D"/>
    <w:pPr>
      <w:spacing w:after="20"/>
    </w:pPr>
    <w:rPr>
      <w:rFonts w:ascii="DM Sans" w:hAnsi="DM Sans" w:cs="Times New Roman (Body CS)"/>
      <w:b/>
      <w:bCs/>
      <w:color w:val="808285" w:themeColor="background2"/>
    </w:rPr>
  </w:style>
  <w:style w:type="paragraph" w:styleId="TOC3">
    <w:name w:val="toc 3"/>
    <w:basedOn w:val="Normal"/>
    <w:next w:val="Normal"/>
    <w:autoRedefine/>
    <w:uiPriority w:val="39"/>
    <w:unhideWhenUsed/>
    <w:rsid w:val="00811E3B"/>
    <w:pPr>
      <w:spacing w:after="100"/>
      <w:ind w:left="440"/>
    </w:pPr>
  </w:style>
  <w:style w:type="paragraph" w:styleId="TOC4">
    <w:name w:val="toc 4"/>
    <w:basedOn w:val="Normal"/>
    <w:next w:val="Normal"/>
    <w:autoRedefine/>
    <w:uiPriority w:val="39"/>
    <w:unhideWhenUsed/>
    <w:rsid w:val="00811E3B"/>
    <w:pPr>
      <w:spacing w:after="100"/>
      <w:ind w:left="660"/>
    </w:pPr>
  </w:style>
  <w:style w:type="paragraph" w:styleId="TOC5">
    <w:name w:val="toc 5"/>
    <w:basedOn w:val="Normal"/>
    <w:next w:val="Normal"/>
    <w:autoRedefine/>
    <w:uiPriority w:val="39"/>
    <w:unhideWhenUsed/>
    <w:rsid w:val="00811E3B"/>
    <w:pPr>
      <w:spacing w:after="100"/>
      <w:ind w:left="880"/>
    </w:pPr>
  </w:style>
  <w:style w:type="paragraph" w:styleId="TOC6">
    <w:name w:val="toc 6"/>
    <w:basedOn w:val="Normal"/>
    <w:next w:val="Normal"/>
    <w:autoRedefine/>
    <w:uiPriority w:val="39"/>
    <w:unhideWhenUsed/>
    <w:rsid w:val="00811E3B"/>
    <w:pPr>
      <w:spacing w:after="100"/>
      <w:ind w:left="1100"/>
    </w:pPr>
  </w:style>
  <w:style w:type="character" w:styleId="Hyperlink">
    <w:name w:val="Hyperlink"/>
    <w:basedOn w:val="DefaultParagraphFont"/>
    <w:uiPriority w:val="99"/>
    <w:unhideWhenUsed/>
    <w:rsid w:val="00180406"/>
    <w:rPr>
      <w:color w:val="0785F2" w:themeColor="hyperlink"/>
      <w:u w:val="single"/>
    </w:rPr>
  </w:style>
  <w:style w:type="character" w:styleId="PageNumber">
    <w:name w:val="page number"/>
    <w:basedOn w:val="DefaultParagraphFont"/>
    <w:uiPriority w:val="99"/>
    <w:semiHidden/>
    <w:unhideWhenUsed/>
    <w:rsid w:val="00125D28"/>
  </w:style>
  <w:style w:type="paragraph" w:customStyle="1" w:styleId="ICFSidebarTItle">
    <w:name w:val="ICF Sidebar TItle"/>
    <w:basedOn w:val="Normal"/>
    <w:qFormat/>
    <w:rsid w:val="00A45856"/>
    <w:pPr>
      <w:spacing w:after="60"/>
    </w:pPr>
    <w:rPr>
      <w:rFonts w:ascii="DM Sans" w:hAnsi="DM Sans"/>
      <w:b/>
      <w:bCs/>
      <w:color w:val="000000" w:themeColor="text1"/>
      <w:sz w:val="22"/>
      <w:szCs w:val="24"/>
    </w:rPr>
  </w:style>
  <w:style w:type="table" w:customStyle="1" w:styleId="ICFBlueStyle1">
    <w:name w:val="ICF Blue Style 1"/>
    <w:basedOn w:val="TableNormal"/>
    <w:uiPriority w:val="99"/>
    <w:rsid w:val="00FF754E"/>
    <w:rPr>
      <w:rFonts w:ascii="Arial Narrow" w:hAnsi="Arial Narrow"/>
      <w:sz w:val="20"/>
      <w:szCs w:val="22"/>
    </w:rPr>
    <w:tblPr>
      <w:tblBorders>
        <w:top w:val="single" w:sz="4" w:space="0" w:color="808285" w:themeColor="background2"/>
        <w:left w:val="single" w:sz="4" w:space="0" w:color="808285" w:themeColor="background2"/>
        <w:bottom w:val="single" w:sz="4" w:space="0" w:color="808285" w:themeColor="background2"/>
        <w:right w:val="single" w:sz="4" w:space="0" w:color="808285" w:themeColor="background2"/>
        <w:insideH w:val="single" w:sz="4" w:space="0" w:color="808285" w:themeColor="background2"/>
        <w:insideV w:val="single" w:sz="4" w:space="0" w:color="808285" w:themeColor="background2"/>
      </w:tblBorders>
    </w:tblPr>
    <w:trPr>
      <w:cantSplit/>
    </w:trPr>
    <w:tblStylePr w:type="firstRow">
      <w:pPr>
        <w:wordWrap/>
        <w:spacing w:beforeLines="0" w:before="0" w:beforeAutospacing="0" w:afterLines="0" w:after="0" w:afterAutospacing="0" w:line="240" w:lineRule="auto"/>
        <w:jc w:val="center"/>
      </w:pPr>
      <w:rPr>
        <w:rFonts w:ascii="Avenir Light" w:hAnsi="Avenir Light"/>
        <w:b w:val="0"/>
        <w:color w:val="FFFFFF" w:themeColor="background1"/>
        <w:sz w:val="20"/>
      </w:rPr>
      <w:tblPr/>
      <w:trPr>
        <w:tblHeader/>
      </w:trPr>
      <w:tcPr>
        <w:shd w:val="clear" w:color="auto" w:fill="30F298" w:themeFill="accent1"/>
        <w:vAlign w:val="center"/>
      </w:tcPr>
    </w:tblStylePr>
  </w:style>
  <w:style w:type="paragraph" w:styleId="FootnoteText">
    <w:name w:val="footnote text"/>
    <w:basedOn w:val="Normal"/>
    <w:link w:val="FootnoteTextChar"/>
    <w:uiPriority w:val="99"/>
    <w:semiHidden/>
    <w:unhideWhenUsed/>
    <w:rsid w:val="00FF754E"/>
    <w:pPr>
      <w:spacing w:line="240" w:lineRule="auto"/>
    </w:pPr>
    <w:rPr>
      <w:rFonts w:ascii="Arial" w:hAnsi="Arial"/>
      <w:szCs w:val="20"/>
    </w:rPr>
  </w:style>
  <w:style w:type="character" w:customStyle="1" w:styleId="FootnoteTextChar">
    <w:name w:val="Footnote Text Char"/>
    <w:basedOn w:val="DefaultParagraphFont"/>
    <w:link w:val="FootnoteText"/>
    <w:uiPriority w:val="99"/>
    <w:semiHidden/>
    <w:rsid w:val="00FF754E"/>
    <w:rPr>
      <w:rFonts w:ascii="Arial" w:hAnsi="Arial"/>
      <w:sz w:val="20"/>
      <w:szCs w:val="20"/>
    </w:rPr>
  </w:style>
  <w:style w:type="character" w:styleId="FootnoteReference">
    <w:name w:val="footnote reference"/>
    <w:basedOn w:val="DefaultParagraphFont"/>
    <w:uiPriority w:val="99"/>
    <w:semiHidden/>
    <w:unhideWhenUsed/>
    <w:rsid w:val="00FF754E"/>
    <w:rPr>
      <w:vertAlign w:val="superscript"/>
    </w:rPr>
  </w:style>
  <w:style w:type="paragraph" w:customStyle="1" w:styleId="ICFtitlepagetitle">
    <w:name w:val="ICF title page title"/>
    <w:basedOn w:val="Normal"/>
    <w:qFormat/>
    <w:rsid w:val="00811E3B"/>
    <w:pPr>
      <w:jc w:val="right"/>
    </w:pPr>
    <w:rPr>
      <w:rFonts w:cs="Times New Roman (Body CS)"/>
      <w:b/>
      <w:bCs/>
      <w:sz w:val="72"/>
      <w:szCs w:val="72"/>
    </w:rPr>
  </w:style>
  <w:style w:type="paragraph" w:customStyle="1" w:styleId="ICFSidebarText">
    <w:name w:val="ICF Sidebar Text"/>
    <w:basedOn w:val="Normal"/>
    <w:qFormat/>
    <w:rsid w:val="00811E3B"/>
    <w:pPr>
      <w:spacing w:line="264" w:lineRule="auto"/>
    </w:pPr>
    <w:rPr>
      <w:rFonts w:cs="Times New Roman (Body CS)"/>
      <w:sz w:val="21"/>
      <w:szCs w:val="20"/>
    </w:rPr>
  </w:style>
  <w:style w:type="paragraph" w:customStyle="1" w:styleId="ICFSidebarbullet">
    <w:name w:val="ICF Sidebar bullet"/>
    <w:basedOn w:val="Normal"/>
    <w:qFormat/>
    <w:rsid w:val="00811E3B"/>
    <w:pPr>
      <w:numPr>
        <w:numId w:val="2"/>
      </w:numPr>
      <w:spacing w:before="120" w:line="240" w:lineRule="auto"/>
    </w:pPr>
    <w:rPr>
      <w:rFonts w:ascii="DM Sans" w:hAnsi="DM Sans" w:cs="Times New Roman (Body CS)"/>
      <w:sz w:val="21"/>
      <w:szCs w:val="20"/>
    </w:rPr>
  </w:style>
  <w:style w:type="paragraph" w:customStyle="1" w:styleId="ICFSidebarTitleBlue">
    <w:name w:val="ICF Sidebar Title Blue"/>
    <w:basedOn w:val="ICFSidebarTItle"/>
    <w:qFormat/>
    <w:rsid w:val="001424B7"/>
    <w:pPr>
      <w:spacing w:after="120" w:line="240" w:lineRule="auto"/>
    </w:pPr>
    <w:rPr>
      <w:color w:val="0785F2" w:themeColor="accent5"/>
    </w:rPr>
  </w:style>
  <w:style w:type="paragraph" w:customStyle="1" w:styleId="ICFRFPLine">
    <w:name w:val="ICF RFP Line"/>
    <w:basedOn w:val="Normal"/>
    <w:qFormat/>
    <w:rsid w:val="00811E3B"/>
    <w:pPr>
      <w:pBdr>
        <w:bottom w:val="single" w:sz="4" w:space="1" w:color="808285" w:themeColor="background2"/>
      </w:pBdr>
      <w:spacing w:after="200"/>
    </w:pPr>
    <w:rPr>
      <w:rFonts w:cs="Times New Roman (Body CS)"/>
      <w:sz w:val="8"/>
      <w:szCs w:val="8"/>
    </w:rPr>
  </w:style>
  <w:style w:type="paragraph" w:customStyle="1" w:styleId="ICFTableHeadings">
    <w:name w:val="ICF Table Headings"/>
    <w:basedOn w:val="ICFBodyCopy"/>
    <w:qFormat/>
    <w:rsid w:val="00811E3B"/>
    <w:rPr>
      <w:b/>
      <w:bCs/>
    </w:rPr>
  </w:style>
  <w:style w:type="table" w:styleId="GridTable4-Accent5">
    <w:name w:val="Grid Table 4 Accent 5"/>
    <w:basedOn w:val="TableNormal"/>
    <w:uiPriority w:val="49"/>
    <w:rsid w:val="004D3111"/>
    <w:tblPr>
      <w:tblStyleRowBandSize w:val="1"/>
      <w:tblStyleColBandSize w:val="1"/>
      <w:tblBorders>
        <w:top w:val="single" w:sz="4" w:space="0" w:color="66B5FA" w:themeColor="accent5" w:themeTint="99"/>
        <w:left w:val="single" w:sz="4" w:space="0" w:color="66B5FA" w:themeColor="accent5" w:themeTint="99"/>
        <w:bottom w:val="single" w:sz="4" w:space="0" w:color="66B5FA" w:themeColor="accent5" w:themeTint="99"/>
        <w:right w:val="single" w:sz="4" w:space="0" w:color="66B5FA" w:themeColor="accent5" w:themeTint="99"/>
        <w:insideH w:val="single" w:sz="4" w:space="0" w:color="66B5FA" w:themeColor="accent5" w:themeTint="99"/>
        <w:insideV w:val="single" w:sz="4" w:space="0" w:color="66B5FA" w:themeColor="accent5" w:themeTint="99"/>
      </w:tblBorders>
    </w:tblPr>
    <w:tblStylePr w:type="firstRow">
      <w:rPr>
        <w:b/>
        <w:bCs/>
        <w:color w:val="FFFFFF" w:themeColor="background1"/>
      </w:rPr>
      <w:tblPr/>
      <w:tcPr>
        <w:tcBorders>
          <w:top w:val="single" w:sz="4" w:space="0" w:color="0785F2" w:themeColor="accent5"/>
          <w:left w:val="single" w:sz="4" w:space="0" w:color="0785F2" w:themeColor="accent5"/>
          <w:bottom w:val="single" w:sz="4" w:space="0" w:color="0785F2" w:themeColor="accent5"/>
          <w:right w:val="single" w:sz="4" w:space="0" w:color="0785F2" w:themeColor="accent5"/>
          <w:insideH w:val="nil"/>
          <w:insideV w:val="nil"/>
        </w:tcBorders>
        <w:shd w:val="clear" w:color="auto" w:fill="0785F2" w:themeFill="accent5"/>
      </w:tcPr>
    </w:tblStylePr>
    <w:tblStylePr w:type="lastRow">
      <w:rPr>
        <w:b/>
        <w:bCs/>
      </w:rPr>
      <w:tblPr/>
      <w:tcPr>
        <w:tcBorders>
          <w:top w:val="double" w:sz="4" w:space="0" w:color="0785F2" w:themeColor="accent5"/>
        </w:tcBorders>
      </w:tcPr>
    </w:tblStylePr>
    <w:tblStylePr w:type="firstCol">
      <w:rPr>
        <w:b/>
        <w:bCs/>
      </w:rPr>
    </w:tblStylePr>
    <w:tblStylePr w:type="lastCol">
      <w:rPr>
        <w:b/>
        <w:bCs/>
      </w:rPr>
    </w:tblStylePr>
    <w:tblStylePr w:type="band1Vert">
      <w:tblPr/>
      <w:tcPr>
        <w:shd w:val="clear" w:color="auto" w:fill="CCE6FD" w:themeFill="accent5" w:themeFillTint="33"/>
      </w:tcPr>
    </w:tblStylePr>
    <w:tblStylePr w:type="band1Horz">
      <w:tblPr/>
      <w:tcPr>
        <w:shd w:val="clear" w:color="auto" w:fill="CCE6FD" w:themeFill="accent5" w:themeFillTint="33"/>
      </w:tcPr>
    </w:tblStylePr>
  </w:style>
  <w:style w:type="table" w:styleId="GridTable4-Accent6">
    <w:name w:val="Grid Table 4 Accent 6"/>
    <w:basedOn w:val="TableNormal"/>
    <w:uiPriority w:val="49"/>
    <w:rsid w:val="000642E2"/>
    <w:tblPr>
      <w:tblStyleRowBandSize w:val="1"/>
      <w:tblStyleColBandSize w:val="1"/>
      <w:tblBorders>
        <w:top w:val="single" w:sz="4" w:space="0" w:color="D6D7D9" w:themeColor="accent6" w:themeTint="99"/>
        <w:left w:val="single" w:sz="4" w:space="0" w:color="D6D7D9" w:themeColor="accent6" w:themeTint="99"/>
        <w:bottom w:val="single" w:sz="4" w:space="0" w:color="D6D7D9" w:themeColor="accent6" w:themeTint="99"/>
        <w:right w:val="single" w:sz="4" w:space="0" w:color="D6D7D9" w:themeColor="accent6" w:themeTint="99"/>
        <w:insideH w:val="single" w:sz="4" w:space="0" w:color="D6D7D9" w:themeColor="accent6" w:themeTint="99"/>
        <w:insideV w:val="single" w:sz="4" w:space="0" w:color="D6D7D9" w:themeColor="accent6" w:themeTint="99"/>
      </w:tblBorders>
    </w:tblPr>
    <w:tblStylePr w:type="firstRow">
      <w:rPr>
        <w:b/>
        <w:bCs/>
        <w:color w:val="FFFFFF" w:themeColor="background1"/>
      </w:rPr>
      <w:tblPr/>
      <w:tcPr>
        <w:tcBorders>
          <w:top w:val="single" w:sz="4" w:space="0" w:color="BCBEC0" w:themeColor="accent6"/>
          <w:left w:val="single" w:sz="4" w:space="0" w:color="BCBEC0" w:themeColor="accent6"/>
          <w:bottom w:val="single" w:sz="4" w:space="0" w:color="BCBEC0" w:themeColor="accent6"/>
          <w:right w:val="single" w:sz="4" w:space="0" w:color="BCBEC0" w:themeColor="accent6"/>
          <w:insideH w:val="nil"/>
          <w:insideV w:val="nil"/>
        </w:tcBorders>
        <w:shd w:val="clear" w:color="auto" w:fill="BCBEC0" w:themeFill="accent6"/>
      </w:tcPr>
    </w:tblStylePr>
    <w:tblStylePr w:type="lastRow">
      <w:rPr>
        <w:b/>
        <w:bCs/>
      </w:rPr>
      <w:tblPr/>
      <w:tcPr>
        <w:tcBorders>
          <w:top w:val="double" w:sz="4" w:space="0" w:color="BCBEC0" w:themeColor="accent6"/>
        </w:tcBorders>
      </w:tcPr>
    </w:tblStylePr>
    <w:tblStylePr w:type="firstCol">
      <w:rPr>
        <w:b/>
        <w:bCs/>
      </w:rPr>
    </w:tblStylePr>
    <w:tblStylePr w:type="lastCol">
      <w:rPr>
        <w:b/>
        <w:bCs/>
      </w:rPr>
    </w:tblStylePr>
    <w:tblStylePr w:type="band1Vert">
      <w:tblPr/>
      <w:tcPr>
        <w:shd w:val="clear" w:color="auto" w:fill="F1F1F2" w:themeFill="accent6" w:themeFillTint="33"/>
      </w:tcPr>
    </w:tblStylePr>
    <w:tblStylePr w:type="band1Horz">
      <w:tblPr/>
      <w:tcPr>
        <w:shd w:val="clear" w:color="auto" w:fill="F1F1F2" w:themeFill="accent6" w:themeFillTint="33"/>
      </w:tcPr>
    </w:tblStylePr>
  </w:style>
  <w:style w:type="paragraph" w:customStyle="1" w:styleId="ICFSecBreakBlk">
    <w:name w:val="ICF Sec Break Blk"/>
    <w:basedOn w:val="Normal"/>
    <w:qFormat/>
    <w:rsid w:val="00811E3B"/>
    <w:pPr>
      <w:spacing w:line="240" w:lineRule="auto"/>
      <w:jc w:val="right"/>
    </w:pPr>
    <w:rPr>
      <w:rFonts w:cs="Times New Roman (Body CS)"/>
      <w:b/>
      <w:bCs/>
      <w:sz w:val="144"/>
      <w:szCs w:val="144"/>
    </w:rPr>
  </w:style>
  <w:style w:type="paragraph" w:customStyle="1" w:styleId="ICFSecBreakWhite">
    <w:name w:val="ICF Sec Break White"/>
    <w:basedOn w:val="ICFSecBreakBlk"/>
    <w:qFormat/>
    <w:rsid w:val="00FC7AD7"/>
    <w:rPr>
      <w:color w:val="FFFFFF" w:themeColor="background1"/>
    </w:rPr>
  </w:style>
  <w:style w:type="paragraph" w:customStyle="1" w:styleId="ICFSectionBreakArrow">
    <w:name w:val="ICF Section Break Arrow"/>
    <w:basedOn w:val="Normal"/>
    <w:qFormat/>
    <w:rsid w:val="00811E3B"/>
    <w:pPr>
      <w:keepLines/>
      <w:jc w:val="right"/>
    </w:pPr>
    <w:rPr>
      <w:rFonts w:cs="Times New Roman (Body CS)"/>
      <w:sz w:val="72"/>
      <w:szCs w:val="72"/>
    </w:rPr>
  </w:style>
  <w:style w:type="paragraph" w:customStyle="1" w:styleId="ICFQuoteLrgWh">
    <w:name w:val="ICF Quote Lrg Wh"/>
    <w:basedOn w:val="Normal"/>
    <w:qFormat/>
    <w:rsid w:val="00811E3B"/>
    <w:pPr>
      <w:spacing w:line="312" w:lineRule="auto"/>
      <w:ind w:left="2880"/>
    </w:pPr>
    <w:rPr>
      <w:rFonts w:cs="Times New Roman (Body CS)"/>
      <w:b/>
      <w:bCs/>
      <w:color w:val="FFFFFF" w:themeColor="background1"/>
      <w:sz w:val="36"/>
      <w:szCs w:val="36"/>
    </w:rPr>
  </w:style>
  <w:style w:type="paragraph" w:customStyle="1" w:styleId="Sidebarheader">
    <w:name w:val="Side bar header"/>
    <w:basedOn w:val="Normal"/>
    <w:qFormat/>
    <w:rsid w:val="00A14AAD"/>
    <w:pPr>
      <w:spacing w:line="240" w:lineRule="auto"/>
    </w:pPr>
    <w:rPr>
      <w:rFonts w:ascii="DM Sans" w:hAnsi="DM Sans" w:cs="Times New Roman (Body CS)"/>
      <w:b/>
      <w:bCs/>
      <w:color w:val="5BCBF5" w:themeColor="accent4"/>
      <w:sz w:val="21"/>
      <w:szCs w:val="20"/>
    </w:rPr>
  </w:style>
  <w:style w:type="paragraph" w:customStyle="1" w:styleId="ResumeJobName">
    <w:name w:val="Resume Job Name"/>
    <w:basedOn w:val="Sidebarheader"/>
    <w:qFormat/>
    <w:rsid w:val="00FC72FA"/>
    <w:rPr>
      <w:b w:val="0"/>
      <w:color w:val="5BCBF5"/>
    </w:rPr>
  </w:style>
  <w:style w:type="paragraph" w:styleId="BalloonText">
    <w:name w:val="Balloon Text"/>
    <w:basedOn w:val="Normal"/>
    <w:link w:val="BalloonTextChar"/>
    <w:uiPriority w:val="99"/>
    <w:semiHidden/>
    <w:unhideWhenUsed/>
    <w:rsid w:val="00281EF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1EFF"/>
    <w:rPr>
      <w:rFonts w:ascii="Times New Roman" w:hAnsi="Times New Roman" w:cs="Times New Roman"/>
      <w:sz w:val="18"/>
      <w:szCs w:val="18"/>
    </w:rPr>
  </w:style>
  <w:style w:type="paragraph" w:styleId="Caption">
    <w:name w:val="caption"/>
    <w:basedOn w:val="Normal"/>
    <w:next w:val="Normal"/>
    <w:uiPriority w:val="35"/>
    <w:unhideWhenUsed/>
    <w:qFormat/>
    <w:rsid w:val="00CC79B0"/>
    <w:pPr>
      <w:spacing w:after="200" w:line="240" w:lineRule="auto"/>
    </w:pPr>
    <w:rPr>
      <w:i/>
      <w:iCs/>
      <w:color w:val="414041" w:themeColor="text2"/>
      <w:sz w:val="18"/>
      <w:szCs w:val="18"/>
    </w:rPr>
  </w:style>
  <w:style w:type="paragraph" w:customStyle="1" w:styleId="ICFBodyCopy">
    <w:name w:val="ICF Body Copy"/>
    <w:basedOn w:val="Normal"/>
    <w:qFormat/>
    <w:rsid w:val="00811E3B"/>
    <w:pPr>
      <w:spacing w:before="60" w:after="60" w:line="200" w:lineRule="atLeast"/>
    </w:pPr>
    <w:rPr>
      <w:rFonts w:ascii="DM Sans" w:hAnsi="DM Sans" w:cs="Times New Roman (Body CS)"/>
      <w:sz w:val="21"/>
      <w:szCs w:val="20"/>
    </w:rPr>
  </w:style>
  <w:style w:type="paragraph" w:customStyle="1" w:styleId="ICFBodyBullet1">
    <w:name w:val="ICF Body Bullet 1"/>
    <w:qFormat/>
    <w:rsid w:val="00361E35"/>
    <w:pPr>
      <w:numPr>
        <w:numId w:val="3"/>
      </w:numPr>
      <w:snapToGrid w:val="0"/>
      <w:spacing w:before="100" w:beforeAutospacing="1" w:after="100" w:afterAutospacing="1"/>
      <w:ind w:left="630" w:hanging="270"/>
    </w:pPr>
    <w:rPr>
      <w:rFonts w:ascii="DM Sans" w:hAnsi="DM Sans" w:cs="Times New Roman (Body CS)"/>
      <w:sz w:val="21"/>
      <w:szCs w:val="20"/>
    </w:rPr>
  </w:style>
  <w:style w:type="paragraph" w:customStyle="1" w:styleId="SubtitleLightBlue">
    <w:name w:val="Subtitle (Light Blue)"/>
    <w:basedOn w:val="Normal"/>
    <w:qFormat/>
    <w:rsid w:val="0018002B"/>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40" w:line="240" w:lineRule="auto"/>
    </w:pPr>
    <w:rPr>
      <w:rFonts w:ascii="Avenir Medium" w:eastAsia="Calibri" w:hAnsi="Avenir Medium" w:cs="Times New Roman"/>
      <w:color w:val="30F298" w:themeColor="accent1"/>
      <w:sz w:val="22"/>
      <w:szCs w:val="20"/>
    </w:rPr>
  </w:style>
  <w:style w:type="paragraph" w:customStyle="1" w:styleId="BasicParagraph">
    <w:name w:val="[Basic Paragraph]"/>
    <w:basedOn w:val="Normal"/>
    <w:uiPriority w:val="99"/>
    <w:rsid w:val="00A45856"/>
    <w:pPr>
      <w:autoSpaceDE w:val="0"/>
      <w:autoSpaceDN w:val="0"/>
      <w:adjustRightInd w:val="0"/>
      <w:textAlignment w:val="center"/>
    </w:pPr>
    <w:rPr>
      <w:rFonts w:ascii="MinionPro-Regular" w:hAnsi="MinionPro-Regular" w:cs="MinionPro-Regular"/>
      <w:color w:val="000000"/>
      <w:sz w:val="24"/>
      <w:szCs w:val="24"/>
    </w:rPr>
  </w:style>
  <w:style w:type="paragraph" w:customStyle="1" w:styleId="Boilerplate">
    <w:name w:val="Boilerplate"/>
    <w:basedOn w:val="Normal"/>
    <w:uiPriority w:val="99"/>
    <w:rsid w:val="00A45856"/>
    <w:pPr>
      <w:suppressAutoHyphens/>
      <w:autoSpaceDE w:val="0"/>
      <w:autoSpaceDN w:val="0"/>
      <w:adjustRightInd w:val="0"/>
      <w:spacing w:before="47"/>
      <w:textAlignment w:val="center"/>
    </w:pPr>
    <w:rPr>
      <w:rFonts w:ascii="Avenir Light" w:hAnsi="Avenir Light" w:cs="Avenir Light"/>
      <w:color w:val="808285" w:themeColor="background2"/>
      <w:sz w:val="16"/>
      <w:szCs w:val="16"/>
    </w:rPr>
  </w:style>
  <w:style w:type="character" w:styleId="UnresolvedMention">
    <w:name w:val="Unresolved Mention"/>
    <w:basedOn w:val="DefaultParagraphFont"/>
    <w:uiPriority w:val="99"/>
    <w:rsid w:val="00EE1C49"/>
    <w:rPr>
      <w:color w:val="605E5C"/>
      <w:shd w:val="clear" w:color="auto" w:fill="E1DFDD"/>
    </w:rPr>
  </w:style>
  <w:style w:type="paragraph" w:customStyle="1" w:styleId="POCEmail">
    <w:name w:val="POC Email"/>
    <w:basedOn w:val="ICFBodyCopy"/>
    <w:qFormat/>
    <w:rsid w:val="009B4A67"/>
    <w:rPr>
      <w:color w:val="5BCBF5" w:themeColor="accent4"/>
    </w:rPr>
  </w:style>
  <w:style w:type="character" w:styleId="CommentReference">
    <w:name w:val="annotation reference"/>
    <w:basedOn w:val="DefaultParagraphFont"/>
    <w:uiPriority w:val="99"/>
    <w:semiHidden/>
    <w:unhideWhenUsed/>
    <w:rsid w:val="00CA7DCA"/>
    <w:rPr>
      <w:sz w:val="16"/>
      <w:szCs w:val="16"/>
    </w:rPr>
  </w:style>
  <w:style w:type="paragraph" w:styleId="CommentText">
    <w:name w:val="annotation text"/>
    <w:basedOn w:val="Normal"/>
    <w:link w:val="CommentTextChar"/>
    <w:uiPriority w:val="99"/>
    <w:unhideWhenUsed/>
    <w:rsid w:val="00CA7DCA"/>
    <w:pPr>
      <w:spacing w:line="240" w:lineRule="auto"/>
    </w:pPr>
    <w:rPr>
      <w:szCs w:val="20"/>
    </w:rPr>
  </w:style>
  <w:style w:type="character" w:customStyle="1" w:styleId="CommentTextChar">
    <w:name w:val="Comment Text Char"/>
    <w:basedOn w:val="DefaultParagraphFont"/>
    <w:link w:val="CommentText"/>
    <w:uiPriority w:val="99"/>
    <w:rsid w:val="00CA7DCA"/>
    <w:rPr>
      <w:sz w:val="20"/>
      <w:szCs w:val="20"/>
    </w:rPr>
  </w:style>
  <w:style w:type="paragraph" w:styleId="CommentSubject">
    <w:name w:val="annotation subject"/>
    <w:basedOn w:val="CommentText"/>
    <w:next w:val="CommentText"/>
    <w:link w:val="CommentSubjectChar"/>
    <w:uiPriority w:val="99"/>
    <w:semiHidden/>
    <w:unhideWhenUsed/>
    <w:rsid w:val="00CA7DCA"/>
    <w:rPr>
      <w:b/>
      <w:bCs/>
    </w:rPr>
  </w:style>
  <w:style w:type="character" w:customStyle="1" w:styleId="CommentSubjectChar">
    <w:name w:val="Comment Subject Char"/>
    <w:basedOn w:val="CommentTextChar"/>
    <w:link w:val="CommentSubject"/>
    <w:uiPriority w:val="99"/>
    <w:semiHidden/>
    <w:rsid w:val="00CA7DCA"/>
    <w:rPr>
      <w:b/>
      <w:bCs/>
      <w:sz w:val="20"/>
      <w:szCs w:val="20"/>
    </w:rPr>
  </w:style>
  <w:style w:type="character" w:styleId="Mention">
    <w:name w:val="Mention"/>
    <w:basedOn w:val="DefaultParagraphFont"/>
    <w:uiPriority w:val="99"/>
    <w:unhideWhenUsed/>
    <w:rsid w:val="00CA7D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documenttasks/documenttasks1.xml><?xml version="1.0" encoding="utf-8"?>
<t:Tasks xmlns:t="http://schemas.microsoft.com/office/tasks/2019/documenttasks" xmlns:oel="http://schemas.microsoft.com/office/2019/extlst">
  <t:Task id="{D712DE54-5057-42CC-B066-282914A2ED8D}">
    <t:Anchor>
      <t:Comment id="1878793061"/>
    </t:Anchor>
    <t:History>
      <t:Event id="{A94EF8F0-9AC7-4FA8-8F35-F12F4F9D564B}" time="2026-04-17T18:40:59.883Z">
        <t:Attribution userId="S::57945@icf.com::7ed2a8fe-521c-40b8-800e-99a0d72a036a" userProvider="AD" userName="Keller, Kenneth"/>
        <t:Anchor>
          <t:Comment id="1878793061"/>
        </t:Anchor>
        <t:Create/>
      </t:Event>
      <t:Event id="{59FE18CA-9445-4D38-BABF-3CEECE55A8D6}" time="2026-04-17T18:40:59.883Z">
        <t:Attribution userId="S::57945@icf.com::7ed2a8fe-521c-40b8-800e-99a0d72a036a" userProvider="AD" userName="Keller, Kenneth"/>
        <t:Anchor>
          <t:Comment id="1878793061"/>
        </t:Anchor>
        <t:Assign userId="S::51922@icf.com::55eb7d08-ed1f-47c0-8034-f9c3156d9b01" userProvider="AD" userName="Osier, Chris"/>
      </t:Event>
      <t:Event id="{F8EC06B4-7EFB-403D-8018-33FD567AC999}" time="2026-04-17T18:40:59.883Z">
        <t:Attribution userId="S::57945@icf.com::7ed2a8fe-521c-40b8-800e-99a0d72a036a" userProvider="AD" userName="Keller, Kenneth"/>
        <t:Anchor>
          <t:Comment id="1878793061"/>
        </t:Anchor>
        <t:SetTitle title="@Osier, Chris @Masker, Emily "/>
      </t:Event>
      <t:Event id="{968BB82A-373F-40BD-9F7B-EFC5C1113FED}" time="2026-04-21T19:02:02.698Z">
        <t:Attribution userId="S::57945@icf.com::7ed2a8fe-521c-40b8-800e-99a0d72a036a" userProvider="AD" userName="Keller, Kenneth"/>
        <t:Progress percentComplete="100"/>
      </t:Event>
    </t:History>
  </t:Task>
</t:Tasks>
</file>

<file path=word/theme/theme1.xml><?xml version="1.0" encoding="utf-8"?>
<a:theme xmlns:a="http://schemas.openxmlformats.org/drawingml/2006/main" name="Office Theme">
  <a:themeElements>
    <a:clrScheme name="ICF_Color Palette_2021">
      <a:dk1>
        <a:srgbClr val="000000"/>
      </a:dk1>
      <a:lt1>
        <a:srgbClr val="FFFFFF"/>
      </a:lt1>
      <a:dk2>
        <a:srgbClr val="414041"/>
      </a:dk2>
      <a:lt2>
        <a:srgbClr val="808285"/>
      </a:lt2>
      <a:accent1>
        <a:srgbClr val="30F298"/>
      </a:accent1>
      <a:accent2>
        <a:srgbClr val="FFC628"/>
      </a:accent2>
      <a:accent3>
        <a:srgbClr val="031D40"/>
      </a:accent3>
      <a:accent4>
        <a:srgbClr val="5BCBF5"/>
      </a:accent4>
      <a:accent5>
        <a:srgbClr val="0785F2"/>
      </a:accent5>
      <a:accent6>
        <a:srgbClr val="BCBEC0"/>
      </a:accent6>
      <a:hlink>
        <a:srgbClr val="0785F2"/>
      </a:hlink>
      <a:folHlink>
        <a:srgbClr val="5FBD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45F49989C9142A58EEFF407DA2B3F" ma:contentTypeVersion="17" ma:contentTypeDescription="Create a new document." ma:contentTypeScope="" ma:versionID="8ee56352c6e40581ed9d9d8200d1779e">
  <xsd:schema xmlns:xsd="http://www.w3.org/2001/XMLSchema" xmlns:xs="http://www.w3.org/2001/XMLSchema" xmlns:p="http://schemas.microsoft.com/office/2006/metadata/properties" xmlns:ns2="b4dce6b8-49e5-47b1-a4fa-e1fe074c6243" xmlns:ns3="d70ecfc7-a72f-47af-a51d-473ed6c36548" xmlns:ns4="fa6a9aea-fb0f-4ddd-aff8-712634b7d5fe" targetNamespace="http://schemas.microsoft.com/office/2006/metadata/properties" ma:root="true" ma:fieldsID="0b47fb6e478a8507eedf2e3320f24463" ns2:_="" ns3:_="" ns4:_="">
    <xsd:import namespace="b4dce6b8-49e5-47b1-a4fa-e1fe074c6243"/>
    <xsd:import namespace="d70ecfc7-a72f-47af-a51d-473ed6c36548"/>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ce6b8-49e5-47b1-a4fa-e1fe074c6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ecfc7-a72f-47af-a51d-473ed6c365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a433c4-db05-4744-8ff0-6d8ba0a64d42}" ma:internalName="TaxCatchAll" ma:showField="CatchAllData" ma:web="d70ecfc7-a72f-47af-a51d-473ed6c36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b4dce6b8-49e5-47b1-a4fa-e1fe074c6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8E1F-F31A-4CA2-B35D-76CD380E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ce6b8-49e5-47b1-a4fa-e1fe074c6243"/>
    <ds:schemaRef ds:uri="d70ecfc7-a72f-47af-a51d-473ed6c3654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36349-7010-48FF-81AE-45E623C19B96}">
  <ds:schemaRefs>
    <ds:schemaRef ds:uri="http://schemas.microsoft.com/office/2006/metadata/properties"/>
    <ds:schemaRef ds:uri="http://schemas.microsoft.com/office/infopath/2007/PartnerControls"/>
    <ds:schemaRef ds:uri="fa6a9aea-fb0f-4ddd-aff8-712634b7d5fe"/>
    <ds:schemaRef ds:uri="b4dce6b8-49e5-47b1-a4fa-e1fe074c6243"/>
  </ds:schemaRefs>
</ds:datastoreItem>
</file>

<file path=customXml/itemProps3.xml><?xml version="1.0" encoding="utf-8"?>
<ds:datastoreItem xmlns:ds="http://schemas.openxmlformats.org/officeDocument/2006/customXml" ds:itemID="{6EA5638E-A01D-4EC7-97B5-7447010D56DD}">
  <ds:schemaRefs>
    <ds:schemaRef ds:uri="http://schemas.microsoft.com/sharepoint/v3/contenttype/forms"/>
  </ds:schemaRefs>
</ds:datastoreItem>
</file>

<file path=customXml/itemProps4.xml><?xml version="1.0" encoding="utf-8"?>
<ds:datastoreItem xmlns:ds="http://schemas.openxmlformats.org/officeDocument/2006/customXml" ds:itemID="{FE3205A1-1AB0-5B4D-8523-83BF7054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9037</Characters>
  <Application>Microsoft Office Word</Application>
  <DocSecurity>4</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 Word Template</dc:title>
  <dc:subject/>
  <dc:creator>Keller, Kenneth</dc:creator>
  <cp:keywords/>
  <dc:description/>
  <cp:lastModifiedBy>Levesque-Du Bose, Isabelle</cp:lastModifiedBy>
  <cp:revision>255</cp:revision>
  <cp:lastPrinted>2020-12-15T23:23:00Z</cp:lastPrinted>
  <dcterms:created xsi:type="dcterms:W3CDTF">2026-04-17T20:17:00Z</dcterms:created>
  <dcterms:modified xsi:type="dcterms:W3CDTF">2026-04-28T16:18:00Z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0x01010070145F49989C9142A58EEFF407DA2B3F</vt:lpwstr>
  </property>
  <property fmtid="{D5CDD505-2E9C-101B-9397-08002B2CF9AE}" pid="3" name="Content Category">
    <vt:lpwstr>129;#Template|5687d578-07e6-48e8-a028-4d26db81d99c</vt:lpwstr>
  </property>
  <property fmtid="{D5CDD505-2E9C-101B-9397-08002B2CF9AE}" pid="4" name="Content_x0020_Topic">
    <vt:lpwstr/>
  </property>
  <property fmtid="{D5CDD505-2E9C-101B-9397-08002B2CF9AE}" pid="5" name="SubtopicGroup1">
    <vt:lpwstr/>
  </property>
  <property fmtid="{D5CDD505-2E9C-101B-9397-08002B2CF9AE}" pid="6" name="Offices">
    <vt:lpwstr/>
  </property>
  <property fmtid="{D5CDD505-2E9C-101B-9397-08002B2CF9AE}" pid="7" name="MediaServiceImageTags">
    <vt:lpwstr/>
  </property>
  <property fmtid="{D5CDD505-2E9C-101B-9397-08002B2CF9AE}" pid="8" name="SubtopicGroup2">
    <vt:lpwstr/>
  </property>
  <property fmtid="{D5CDD505-2E9C-101B-9397-08002B2CF9AE}" pid="9" name="SubtopicGroup3">
    <vt:lpwstr/>
  </property>
  <property fmtid="{D5CDD505-2E9C-101B-9397-08002B2CF9AE}" pid="10" name="Content Topic">
    <vt:lpwstr>17;#Marketing + Communications|93be14f9-fe41-46fa-aa39-0c616338db4a</vt:lpwstr>
  </property>
  <property fmtid="{D5CDD505-2E9C-101B-9397-08002B2CF9AE}" pid="11" name="docLang">
    <vt:lpwstr>en</vt:lpwstr>
  </property>
</Properties>
</file>